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282" w:rsidRDefault="007C4282" w:rsidP="007C4282">
      <w:pPr>
        <w:spacing w:after="0" w:line="240" w:lineRule="auto"/>
        <w:jc w:val="center"/>
        <w:rPr>
          <w:b/>
        </w:rPr>
      </w:pPr>
      <w:r>
        <w:rPr>
          <w:b/>
        </w:rPr>
        <w:t>INTERGOVERNMENTAL AGREEMENT</w:t>
      </w:r>
    </w:p>
    <w:p w:rsidR="007C4282" w:rsidRDefault="007C4282" w:rsidP="007C4282">
      <w:pPr>
        <w:spacing w:after="0" w:line="240" w:lineRule="auto"/>
        <w:jc w:val="center"/>
        <w:rPr>
          <w:b/>
        </w:rPr>
      </w:pPr>
      <w:r>
        <w:rPr>
          <w:b/>
        </w:rPr>
        <w:t>AMONG</w:t>
      </w:r>
    </w:p>
    <w:p w:rsidR="007C4282" w:rsidRDefault="007C4282" w:rsidP="007C4282">
      <w:pPr>
        <w:spacing w:after="0" w:line="240" w:lineRule="auto"/>
        <w:jc w:val="center"/>
        <w:rPr>
          <w:b/>
        </w:rPr>
      </w:pPr>
      <w:r>
        <w:rPr>
          <w:b/>
        </w:rPr>
        <w:t>ARIZONA DEPARTMENT OF WATER RESOURCES,</w:t>
      </w:r>
    </w:p>
    <w:p w:rsidR="007C4282" w:rsidRDefault="007C4282" w:rsidP="007C4282">
      <w:pPr>
        <w:spacing w:after="0" w:line="240" w:lineRule="auto"/>
        <w:jc w:val="center"/>
        <w:rPr>
          <w:b/>
        </w:rPr>
      </w:pPr>
      <w:r>
        <w:rPr>
          <w:b/>
        </w:rPr>
        <w:t>ARIZONA WATER BANKING AUTHORITY AND</w:t>
      </w:r>
    </w:p>
    <w:p w:rsidR="007C4282" w:rsidRDefault="007C4282" w:rsidP="007C4282">
      <w:pPr>
        <w:spacing w:after="0" w:line="240" w:lineRule="auto"/>
        <w:jc w:val="center"/>
        <w:rPr>
          <w:b/>
        </w:rPr>
      </w:pPr>
      <w:r>
        <w:rPr>
          <w:b/>
        </w:rPr>
        <w:t>CENTRAL ARIZONA WATER CONSERVATION DISTRICT</w:t>
      </w:r>
    </w:p>
    <w:p w:rsidR="007C4282" w:rsidRDefault="007C4282" w:rsidP="007C4282">
      <w:pPr>
        <w:spacing w:after="0" w:line="240" w:lineRule="auto"/>
        <w:jc w:val="center"/>
        <w:rPr>
          <w:b/>
        </w:rPr>
      </w:pPr>
    </w:p>
    <w:p w:rsidR="007C4282" w:rsidRDefault="007C4282" w:rsidP="007C4282">
      <w:pPr>
        <w:spacing w:after="0" w:line="240" w:lineRule="auto"/>
        <w:jc w:val="center"/>
        <w:rPr>
          <w:b/>
        </w:rPr>
      </w:pPr>
      <w:proofErr w:type="gramStart"/>
      <w:r>
        <w:rPr>
          <w:b/>
        </w:rPr>
        <w:t>AMENDMENT NO.</w:t>
      </w:r>
      <w:proofErr w:type="gramEnd"/>
      <w:r>
        <w:rPr>
          <w:b/>
        </w:rPr>
        <w:t xml:space="preserve"> </w:t>
      </w:r>
      <w:r w:rsidR="000D38AF">
        <w:rPr>
          <w:b/>
        </w:rPr>
        <w:t>2</w:t>
      </w:r>
    </w:p>
    <w:p w:rsidR="007C4282" w:rsidRDefault="007C4282" w:rsidP="007C4282">
      <w:pPr>
        <w:spacing w:after="0" w:line="360" w:lineRule="auto"/>
        <w:rPr>
          <w:b/>
        </w:rPr>
      </w:pPr>
    </w:p>
    <w:p w:rsidR="007C4282" w:rsidRDefault="007C4282" w:rsidP="007C4282">
      <w:pPr>
        <w:spacing w:after="240" w:line="360" w:lineRule="auto"/>
      </w:pPr>
      <w:r>
        <w:tab/>
        <w:t xml:space="preserve">This Amendment No. </w:t>
      </w:r>
      <w:r w:rsidR="000D38AF">
        <w:t>2</w:t>
      </w:r>
      <w:r>
        <w:t xml:space="preserve"> to the Intergovernmental Agreement </w:t>
      </w:r>
      <w:proofErr w:type="gramStart"/>
      <w:r>
        <w:t>Among</w:t>
      </w:r>
      <w:proofErr w:type="gramEnd"/>
      <w:r>
        <w:t xml:space="preserve"> the Arizona Department of Water Resources ("ADWR"), the Arizona Water Banking Authority (the "Authority" or "AWBA") and the Central Arizona Water Conservation District ("CAWCD") is made this _____ day of _____________________, 201</w:t>
      </w:r>
      <w:r w:rsidR="000D38AF">
        <w:t>5</w:t>
      </w:r>
      <w:r>
        <w:t>.</w:t>
      </w:r>
    </w:p>
    <w:p w:rsidR="007C4282" w:rsidRDefault="007C4282" w:rsidP="007C4282">
      <w:pPr>
        <w:spacing w:after="240" w:line="360" w:lineRule="auto"/>
        <w:jc w:val="center"/>
        <w:rPr>
          <w:b/>
        </w:rPr>
      </w:pPr>
      <w:r>
        <w:rPr>
          <w:b/>
        </w:rPr>
        <w:t>RECITALS</w:t>
      </w:r>
    </w:p>
    <w:p w:rsidR="007C4282" w:rsidRDefault="007C4282" w:rsidP="007C4282">
      <w:pPr>
        <w:pStyle w:val="ListParagraph"/>
        <w:numPr>
          <w:ilvl w:val="0"/>
          <w:numId w:val="1"/>
        </w:numPr>
        <w:spacing w:after="240" w:line="360" w:lineRule="auto"/>
        <w:ind w:left="0" w:firstLine="720"/>
      </w:pPr>
      <w:r>
        <w:t xml:space="preserve">ADWR, the Authority and CAWCD have entered into an "Intergovernmental Agreement </w:t>
      </w:r>
      <w:proofErr w:type="gramStart"/>
      <w:r>
        <w:t>Among</w:t>
      </w:r>
      <w:proofErr w:type="gramEnd"/>
      <w:r>
        <w:t xml:space="preserve"> Arizona Department of Water Resources, Arizona Water Banking Authority and the Central Arizona Water Conservation District" dated January 28, 2009 (the "IGA").  </w:t>
      </w:r>
    </w:p>
    <w:p w:rsidR="007C4282" w:rsidRPr="009647CF" w:rsidRDefault="002525C7" w:rsidP="007C4282">
      <w:pPr>
        <w:pStyle w:val="ListParagraph"/>
        <w:numPr>
          <w:ilvl w:val="0"/>
          <w:numId w:val="1"/>
        </w:numPr>
        <w:spacing w:after="240" w:line="360" w:lineRule="auto"/>
        <w:ind w:left="0" w:firstLine="720"/>
        <w:rPr>
          <w:highlight w:val="yellow"/>
        </w:rPr>
      </w:pPr>
      <w:r w:rsidRPr="009647CF">
        <w:rPr>
          <w:highlight w:val="yellow"/>
        </w:rPr>
        <w:t>The Authority</w:t>
      </w:r>
      <w:r w:rsidR="000D38AF" w:rsidRPr="009647CF">
        <w:rPr>
          <w:highlight w:val="yellow"/>
        </w:rPr>
        <w:t xml:space="preserve"> </w:t>
      </w:r>
      <w:proofErr w:type="gramStart"/>
      <w:r w:rsidR="000D38AF" w:rsidRPr="009647CF">
        <w:rPr>
          <w:highlight w:val="yellow"/>
        </w:rPr>
        <w:t>was granted</w:t>
      </w:r>
      <w:proofErr w:type="gramEnd"/>
      <w:r w:rsidR="007C4282" w:rsidRPr="009647CF">
        <w:rPr>
          <w:highlight w:val="yellow"/>
        </w:rPr>
        <w:t xml:space="preserve"> additional authority</w:t>
      </w:r>
      <w:r w:rsidR="000D38AF" w:rsidRPr="009647CF">
        <w:rPr>
          <w:highlight w:val="yellow"/>
        </w:rPr>
        <w:t xml:space="preserve"> in 2014</w:t>
      </w:r>
      <w:r w:rsidR="007C4282" w:rsidRPr="009647CF">
        <w:rPr>
          <w:highlight w:val="yellow"/>
        </w:rPr>
        <w:t xml:space="preserve"> to</w:t>
      </w:r>
      <w:r w:rsidR="00CA52CD" w:rsidRPr="009647CF">
        <w:rPr>
          <w:highlight w:val="yellow"/>
        </w:rPr>
        <w:t xml:space="preserve"> purch</w:t>
      </w:r>
      <w:r w:rsidRPr="009647CF">
        <w:rPr>
          <w:highlight w:val="yellow"/>
        </w:rPr>
        <w:t>ase Long-term Storage Credits.</w:t>
      </w:r>
    </w:p>
    <w:p w:rsidR="000D38AF" w:rsidRPr="009647CF" w:rsidRDefault="000D38AF" w:rsidP="000D38AF">
      <w:pPr>
        <w:pStyle w:val="ListParagraph"/>
        <w:numPr>
          <w:ilvl w:val="0"/>
          <w:numId w:val="1"/>
        </w:numPr>
        <w:spacing w:after="240" w:line="360" w:lineRule="auto"/>
        <w:ind w:left="0" w:firstLine="720"/>
        <w:rPr>
          <w:highlight w:val="yellow"/>
        </w:rPr>
      </w:pPr>
      <w:r w:rsidRPr="009647CF">
        <w:rPr>
          <w:highlight w:val="yellow"/>
        </w:rPr>
        <w:t>In response to this expanded authority, ADWR, the Authority and CAWCD have entered into an Amendment No. 1 to the IGA dated November 13, 2014.</w:t>
      </w:r>
    </w:p>
    <w:p w:rsidR="000D38AF" w:rsidRPr="009647CF" w:rsidRDefault="000D38AF" w:rsidP="000D38AF">
      <w:pPr>
        <w:pStyle w:val="ListParagraph"/>
        <w:numPr>
          <w:ilvl w:val="0"/>
          <w:numId w:val="1"/>
        </w:numPr>
        <w:spacing w:after="240" w:line="360" w:lineRule="auto"/>
        <w:ind w:left="0" w:firstLine="720"/>
        <w:rPr>
          <w:highlight w:val="yellow"/>
        </w:rPr>
      </w:pPr>
      <w:r w:rsidRPr="009647CF">
        <w:rPr>
          <w:highlight w:val="yellow"/>
        </w:rPr>
        <w:t xml:space="preserve">CAWCD is now seeking legislation to extend the expiration date of </w:t>
      </w:r>
      <w:r w:rsidRPr="009647CF">
        <w:rPr>
          <w:rFonts w:ascii="Times New (W1)" w:eastAsia="Times New Roman" w:hAnsi="Times New (W1)"/>
          <w:highlight w:val="yellow"/>
        </w:rPr>
        <w:t xml:space="preserve">CAWCD’s annual </w:t>
      </w:r>
      <w:r w:rsidR="009A2FEA" w:rsidRPr="009647CF">
        <w:rPr>
          <w:rFonts w:ascii="Times New (W1)" w:eastAsia="Times New Roman" w:hAnsi="Times New (W1)"/>
          <w:highlight w:val="yellow"/>
        </w:rPr>
        <w:t>tax levy pursuant to A.R.S. § 48</w:t>
      </w:r>
      <w:r w:rsidRPr="009647CF">
        <w:rPr>
          <w:rFonts w:ascii="Times New (W1)" w:eastAsia="Times New Roman" w:hAnsi="Times New (W1)"/>
          <w:highlight w:val="yellow"/>
        </w:rPr>
        <w:t>-3715.02.B and C beyond the current expiration date of January 1, 2017.</w:t>
      </w:r>
    </w:p>
    <w:p w:rsidR="00CA52CD" w:rsidRPr="009647CF" w:rsidRDefault="00CA52CD" w:rsidP="007C4282">
      <w:pPr>
        <w:pStyle w:val="ListParagraph"/>
        <w:numPr>
          <w:ilvl w:val="0"/>
          <w:numId w:val="1"/>
        </w:numPr>
        <w:spacing w:after="240" w:line="360" w:lineRule="auto"/>
        <w:ind w:left="0" w:firstLine="720"/>
        <w:rPr>
          <w:highlight w:val="yellow"/>
        </w:rPr>
      </w:pPr>
      <w:r w:rsidRPr="009647CF">
        <w:rPr>
          <w:highlight w:val="yellow"/>
        </w:rPr>
        <w:t xml:space="preserve">The parties desire to enter into this Amendment No. </w:t>
      </w:r>
      <w:r w:rsidR="000D38AF" w:rsidRPr="009647CF">
        <w:rPr>
          <w:highlight w:val="yellow"/>
        </w:rPr>
        <w:t>2</w:t>
      </w:r>
      <w:r w:rsidRPr="009647CF">
        <w:rPr>
          <w:highlight w:val="yellow"/>
        </w:rPr>
        <w:t xml:space="preserve"> to the IGA to clarify</w:t>
      </w:r>
      <w:r w:rsidR="000D38AF" w:rsidRPr="009647CF">
        <w:rPr>
          <w:highlight w:val="yellow"/>
        </w:rPr>
        <w:t xml:space="preserve"> further</w:t>
      </w:r>
      <w:r w:rsidRPr="009647CF">
        <w:rPr>
          <w:highlight w:val="yellow"/>
        </w:rPr>
        <w:t xml:space="preserve"> the</w:t>
      </w:r>
      <w:r w:rsidR="002525C7" w:rsidRPr="009647CF">
        <w:rPr>
          <w:highlight w:val="yellow"/>
        </w:rPr>
        <w:t xml:space="preserve"> procedures and responsibilities of the parties related to the Authority's purchase of Long-term Storage Credits</w:t>
      </w:r>
      <w:r w:rsidR="000D38AF" w:rsidRPr="009647CF">
        <w:rPr>
          <w:highlight w:val="yellow"/>
        </w:rPr>
        <w:t xml:space="preserve"> using monies c</w:t>
      </w:r>
      <w:r w:rsidR="009A2FEA" w:rsidRPr="009647CF">
        <w:rPr>
          <w:highlight w:val="yellow"/>
        </w:rPr>
        <w:t>ollected pursuant to A.R.S. § 48</w:t>
      </w:r>
      <w:r w:rsidR="000D38AF" w:rsidRPr="009647CF">
        <w:rPr>
          <w:highlight w:val="yellow"/>
        </w:rPr>
        <w:t>-3715.02.B and C under CAWCD's current authority and under any future authority</w:t>
      </w:r>
      <w:r w:rsidR="002525C7" w:rsidRPr="009647CF">
        <w:rPr>
          <w:highlight w:val="yellow"/>
        </w:rPr>
        <w:t>.</w:t>
      </w:r>
      <w:r w:rsidRPr="009647CF">
        <w:rPr>
          <w:highlight w:val="yellow"/>
        </w:rPr>
        <w:t xml:space="preserve"> </w:t>
      </w:r>
    </w:p>
    <w:p w:rsidR="003528C3" w:rsidRDefault="003528C3" w:rsidP="00CA52CD">
      <w:pPr>
        <w:spacing w:after="240" w:line="360" w:lineRule="auto"/>
        <w:jc w:val="center"/>
        <w:rPr>
          <w:b/>
        </w:rPr>
      </w:pPr>
    </w:p>
    <w:p w:rsidR="00CA52CD" w:rsidRDefault="00CA52CD" w:rsidP="00CA52CD">
      <w:pPr>
        <w:spacing w:after="240" w:line="360" w:lineRule="auto"/>
        <w:jc w:val="center"/>
        <w:rPr>
          <w:b/>
        </w:rPr>
      </w:pPr>
      <w:r>
        <w:rPr>
          <w:b/>
        </w:rPr>
        <w:t>AGREEMENT</w:t>
      </w:r>
    </w:p>
    <w:p w:rsidR="000D38AF" w:rsidRDefault="000D38AF" w:rsidP="000D38AF">
      <w:pPr>
        <w:pStyle w:val="ListParagraph"/>
        <w:numPr>
          <w:ilvl w:val="0"/>
          <w:numId w:val="2"/>
        </w:numPr>
        <w:spacing w:after="240" w:line="360" w:lineRule="auto"/>
      </w:pPr>
      <w:proofErr w:type="gramStart"/>
      <w:r w:rsidRPr="00387C0A">
        <w:rPr>
          <w:u w:val="single"/>
        </w:rPr>
        <w:t>Amendment of Section 1.</w:t>
      </w:r>
      <w:proofErr w:type="gramEnd"/>
      <w:r>
        <w:t xml:space="preserve">  Section 1 of the IGA is hereby amended to read as follows:</w:t>
      </w:r>
    </w:p>
    <w:p w:rsidR="000D38AF" w:rsidRDefault="000D38AF" w:rsidP="000D38AF">
      <w:pPr>
        <w:spacing w:after="240" w:line="360" w:lineRule="auto"/>
        <w:ind w:left="720" w:right="720"/>
        <w:jc w:val="both"/>
      </w:pPr>
      <w:r>
        <w:lastRenderedPageBreak/>
        <w:t xml:space="preserve">“1. </w:t>
      </w:r>
      <w:r>
        <w:tab/>
        <w:t xml:space="preserve">(a) </w:t>
      </w:r>
      <w:r>
        <w:tab/>
        <w:t>This Agreement shall commence on the date that it is filed with the Arizona Secretary of State and shall remain in effect until December 31, 2018, unless otherwise terminated or cancelled in accordance with this Section.</w:t>
      </w:r>
    </w:p>
    <w:p w:rsidR="000D38AF" w:rsidRPr="009647CF" w:rsidRDefault="000D38AF" w:rsidP="000D38AF">
      <w:pPr>
        <w:spacing w:after="240" w:line="360" w:lineRule="auto"/>
        <w:ind w:left="720" w:right="720"/>
        <w:jc w:val="both"/>
        <w:rPr>
          <w:highlight w:val="yellow"/>
        </w:rPr>
      </w:pPr>
      <w:r>
        <w:tab/>
      </w:r>
      <w:r w:rsidRPr="007D4E6B">
        <w:t>(b)</w:t>
      </w:r>
      <w:r w:rsidRPr="007D4E6B">
        <w:tab/>
      </w:r>
      <w:r w:rsidRPr="009647CF">
        <w:rPr>
          <w:highlight w:val="yellow"/>
        </w:rPr>
        <w:t xml:space="preserve">Notwithstanding subsection 1(a) above, Section 6.2 and 6.4 of this Agreement shall remain in effect until: (i) all taxes that are levied pursuant to A.R.S. § 48-3715(B) and (C) have been expended; (ii) the term of this Agreement is extended as contemplated in Section 6.3 below, or (iii) this Agreement is otherwise amended, whichever occurs first. </w:t>
      </w:r>
    </w:p>
    <w:p w:rsidR="000D38AF" w:rsidRDefault="000D38AF" w:rsidP="000D38AF">
      <w:pPr>
        <w:spacing w:after="240" w:line="360" w:lineRule="auto"/>
        <w:ind w:left="720" w:right="720"/>
        <w:jc w:val="both"/>
      </w:pPr>
      <w:r w:rsidRPr="009647CF">
        <w:rPr>
          <w:highlight w:val="yellow"/>
        </w:rPr>
        <w:tab/>
        <w:t>(c)</w:t>
      </w:r>
      <w:r w:rsidRPr="009647CF">
        <w:rPr>
          <w:highlight w:val="yellow"/>
        </w:rPr>
        <w:tab/>
        <w:t xml:space="preserve">This Agreement may be terminated upon </w:t>
      </w:r>
      <w:proofErr w:type="gramStart"/>
      <w:r w:rsidRPr="009647CF">
        <w:rPr>
          <w:highlight w:val="yellow"/>
        </w:rPr>
        <w:t>sixty (60) days</w:t>
      </w:r>
      <w:proofErr w:type="gramEnd"/>
      <w:r w:rsidRPr="009647CF">
        <w:rPr>
          <w:highlight w:val="yellow"/>
        </w:rPr>
        <w:t xml:space="preserve"> written notice by any party. If Section 6.2 of this Agreement extends beyond December 31, 2018, pursuant to </w:t>
      </w:r>
      <w:proofErr w:type="gramStart"/>
      <w:r w:rsidRPr="009647CF">
        <w:rPr>
          <w:highlight w:val="yellow"/>
        </w:rPr>
        <w:t>subsection 1(b) above, Section 6.2 may be terminated upon sixty (60) days written notice by any party</w:t>
      </w:r>
      <w:proofErr w:type="gramEnd"/>
      <w:r w:rsidRPr="009647CF">
        <w:rPr>
          <w:highlight w:val="yellow"/>
        </w:rPr>
        <w:t>.</w:t>
      </w:r>
    </w:p>
    <w:p w:rsidR="000D38AF" w:rsidRPr="000D38AF" w:rsidRDefault="000D38AF" w:rsidP="000D38AF">
      <w:pPr>
        <w:spacing w:after="240" w:line="360" w:lineRule="auto"/>
        <w:ind w:left="720" w:right="720"/>
        <w:jc w:val="both"/>
      </w:pPr>
      <w:r>
        <w:tab/>
        <w:t xml:space="preserve">(d) </w:t>
      </w:r>
      <w:r>
        <w:tab/>
        <w:t>This Agreement is subject to cancellation in accordance with the provisions of A.R.S. § 38-511.</w:t>
      </w:r>
    </w:p>
    <w:p w:rsidR="00CA52CD" w:rsidRDefault="00CA52CD" w:rsidP="00CA52CD">
      <w:pPr>
        <w:pStyle w:val="ListParagraph"/>
        <w:numPr>
          <w:ilvl w:val="0"/>
          <w:numId w:val="2"/>
        </w:numPr>
        <w:spacing w:after="240" w:line="360" w:lineRule="auto"/>
      </w:pPr>
      <w:proofErr w:type="gramStart"/>
      <w:r>
        <w:rPr>
          <w:u w:val="single"/>
        </w:rPr>
        <w:t>Amendment of Section 6.</w:t>
      </w:r>
      <w:proofErr w:type="gramEnd"/>
      <w:r>
        <w:t xml:space="preserve">  Section 6 of the IGA is hereby amended to read as follows:</w:t>
      </w:r>
    </w:p>
    <w:p w:rsidR="00CA52CD" w:rsidRPr="00495B9E" w:rsidRDefault="00CA52CD" w:rsidP="00F37AC5">
      <w:pPr>
        <w:pStyle w:val="Heading2"/>
        <w:ind w:left="720" w:right="720"/>
        <w:jc w:val="both"/>
        <w:rPr>
          <w:rFonts w:ascii="Times New (W1)" w:eastAsia="Times New Roman" w:hAnsi="Times New (W1)" w:cs="Times New Roman"/>
          <w:b w:val="0"/>
          <w:bCs w:val="0"/>
          <w:color w:val="auto"/>
          <w:sz w:val="24"/>
          <w:szCs w:val="24"/>
        </w:rPr>
      </w:pPr>
      <w:r>
        <w:rPr>
          <w:rFonts w:ascii="Times New Roman" w:hAnsi="Times New Roman" w:cs="Times New Roman"/>
          <w:b w:val="0"/>
          <w:color w:val="auto"/>
          <w:sz w:val="24"/>
          <w:szCs w:val="24"/>
        </w:rPr>
        <w:t>"6</w:t>
      </w:r>
      <w:r w:rsidRPr="00F77726">
        <w:rPr>
          <w:rFonts w:ascii="Times New Roman" w:hAnsi="Times New Roman" w:cs="Times New Roman"/>
          <w:b w:val="0"/>
          <w:color w:val="auto"/>
          <w:sz w:val="24"/>
          <w:szCs w:val="24"/>
        </w:rPr>
        <w:t>.1</w:t>
      </w:r>
      <w:r w:rsidRPr="00F77726">
        <w:tab/>
      </w:r>
      <w:r w:rsidRPr="00CA52CD">
        <w:rPr>
          <w:rFonts w:ascii="Times New (W1)" w:eastAsia="Times New Roman" w:hAnsi="Times New (W1)" w:cs="Times New Roman"/>
          <w:b w:val="0"/>
          <w:bCs w:val="0"/>
          <w:color w:val="auto"/>
          <w:sz w:val="24"/>
          <w:szCs w:val="24"/>
        </w:rPr>
        <w:t>(a)</w:t>
      </w:r>
      <w:r w:rsidRPr="00CA52CD">
        <w:rPr>
          <w:rFonts w:ascii="Times New (W1)" w:eastAsia="Times New Roman" w:hAnsi="Times New (W1)" w:cs="Times New Roman"/>
          <w:b w:val="0"/>
          <w:bCs w:val="0"/>
          <w:color w:val="auto"/>
          <w:sz w:val="24"/>
          <w:szCs w:val="24"/>
        </w:rPr>
        <w:tab/>
        <w:t xml:space="preserve">CAWCD, the AWBA and ADWR agree to meet and confer periodically throughout the year to discuss long-term CAP water supplies </w:t>
      </w:r>
      <w:r w:rsidRPr="00495B9E">
        <w:rPr>
          <w:rFonts w:ascii="Times New (W1)" w:eastAsia="Times New Roman" w:hAnsi="Times New (W1)" w:cs="Times New Roman"/>
          <w:b w:val="0"/>
          <w:bCs w:val="0"/>
          <w:color w:val="auto"/>
          <w:sz w:val="24"/>
          <w:szCs w:val="24"/>
        </w:rPr>
        <w:t xml:space="preserve">and </w:t>
      </w:r>
      <w:r w:rsidRPr="00CA52CD">
        <w:rPr>
          <w:rFonts w:ascii="Times New (W1)" w:eastAsia="Times New Roman" w:hAnsi="Times New (W1)" w:cs="Times New Roman"/>
          <w:b w:val="0"/>
          <w:bCs w:val="0"/>
          <w:color w:val="auto"/>
          <w:sz w:val="24"/>
          <w:szCs w:val="24"/>
        </w:rPr>
        <w:t>long-term demands for such supplies</w:t>
      </w:r>
      <w:r w:rsidR="00495B9E">
        <w:rPr>
          <w:rFonts w:ascii="Times New (W1)" w:eastAsia="Times New Roman" w:hAnsi="Times New (W1)" w:cs="Times New Roman"/>
          <w:b w:val="0"/>
          <w:bCs w:val="0"/>
          <w:color w:val="auto"/>
          <w:sz w:val="24"/>
          <w:szCs w:val="24"/>
        </w:rPr>
        <w:t>.</w:t>
      </w:r>
    </w:p>
    <w:p w:rsidR="00CA52CD" w:rsidRDefault="00CA52CD" w:rsidP="00F37AC5">
      <w:pPr>
        <w:spacing w:after="0" w:line="360" w:lineRule="auto"/>
        <w:ind w:left="720" w:right="720" w:hanging="720"/>
        <w:jc w:val="both"/>
        <w:rPr>
          <w:rFonts w:ascii="Times New (W1)" w:eastAsia="Times New Roman" w:hAnsi="Times New (W1)"/>
        </w:rPr>
      </w:pPr>
      <w:r w:rsidRPr="00CA52CD">
        <w:rPr>
          <w:rFonts w:ascii="Times New (W1)" w:eastAsia="Times New Roman" w:hAnsi="Times New (W1)"/>
        </w:rPr>
        <w:tab/>
      </w:r>
      <w:r w:rsidRPr="00CA52CD">
        <w:rPr>
          <w:rFonts w:ascii="Times New (W1)" w:eastAsia="Times New Roman" w:hAnsi="Times New (W1)"/>
        </w:rPr>
        <w:tab/>
        <w:t>(b)</w:t>
      </w:r>
      <w:r w:rsidRPr="00CA52CD">
        <w:rPr>
          <w:rFonts w:ascii="Times New (W1)" w:eastAsia="Times New Roman" w:hAnsi="Times New (W1)"/>
        </w:rPr>
        <w:tab/>
        <w:t>CAWCD and the AWBA agree to meet and confer periodically throughout the year to discuss CAWCD’s annual tax levy pursuant to A.R.S. § 4</w:t>
      </w:r>
      <w:r w:rsidR="00627A5D">
        <w:rPr>
          <w:rFonts w:ascii="Times New (W1)" w:eastAsia="Times New Roman" w:hAnsi="Times New (W1)"/>
        </w:rPr>
        <w:t>8</w:t>
      </w:r>
      <w:r w:rsidRPr="00CA52CD">
        <w:rPr>
          <w:rFonts w:ascii="Times New (W1)" w:eastAsia="Times New Roman" w:hAnsi="Times New (W1)"/>
        </w:rPr>
        <w:t>-3715.02.B and C and the disbursement of monies collected under that tax pursuant to A.R.S. § 4</w:t>
      </w:r>
      <w:r w:rsidR="009A2FEA">
        <w:rPr>
          <w:rFonts w:ascii="Times New (W1)" w:eastAsia="Times New Roman" w:hAnsi="Times New (W1)"/>
        </w:rPr>
        <w:t>8</w:t>
      </w:r>
      <w:r w:rsidRPr="00CA52CD">
        <w:rPr>
          <w:rFonts w:ascii="Times New (W1)" w:eastAsia="Times New Roman" w:hAnsi="Times New (W1)"/>
        </w:rPr>
        <w:t>-3715.03.</w:t>
      </w:r>
    </w:p>
    <w:p w:rsidR="00495B9E" w:rsidRPr="00557E65" w:rsidRDefault="00495B9E" w:rsidP="00F37AC5">
      <w:pPr>
        <w:spacing w:after="0" w:line="360" w:lineRule="auto"/>
        <w:ind w:left="720" w:right="720" w:hanging="720"/>
        <w:jc w:val="both"/>
        <w:rPr>
          <w:rFonts w:ascii="Times New (W1)" w:eastAsia="Times New Roman" w:hAnsi="Times New (W1)"/>
        </w:rPr>
      </w:pPr>
      <w:r>
        <w:rPr>
          <w:rFonts w:ascii="Times New (W1)" w:eastAsia="Times New Roman" w:hAnsi="Times New (W1)"/>
        </w:rPr>
        <w:tab/>
      </w:r>
      <w:r>
        <w:rPr>
          <w:rFonts w:ascii="Times New (W1)" w:eastAsia="Times New Roman" w:hAnsi="Times New (W1)"/>
        </w:rPr>
        <w:tab/>
      </w:r>
      <w:r w:rsidR="000023F4" w:rsidRPr="00557E65">
        <w:rPr>
          <w:rFonts w:ascii="Times New (W1)" w:eastAsia="Times New Roman" w:hAnsi="Times New (W1)"/>
        </w:rPr>
        <w:t>(c)</w:t>
      </w:r>
      <w:r w:rsidR="000023F4" w:rsidRPr="00557E65">
        <w:rPr>
          <w:rFonts w:ascii="Times New (W1)" w:eastAsia="Times New Roman" w:hAnsi="Times New (W1)"/>
        </w:rPr>
        <w:tab/>
      </w:r>
      <w:r w:rsidRPr="00557E65">
        <w:rPr>
          <w:rFonts w:ascii="Times New (W1)" w:eastAsia="Times New Roman" w:hAnsi="Times New (W1)"/>
        </w:rPr>
        <w:t>AWBA shall co</w:t>
      </w:r>
      <w:r w:rsidR="000023F4" w:rsidRPr="00557E65">
        <w:rPr>
          <w:rFonts w:ascii="Times New (W1)" w:eastAsia="Times New Roman" w:hAnsi="Times New (W1)"/>
        </w:rPr>
        <w:t>nfer with CAWCD</w:t>
      </w:r>
      <w:r w:rsidRPr="00557E65">
        <w:rPr>
          <w:rFonts w:ascii="Times New (W1)" w:eastAsia="Times New Roman" w:hAnsi="Times New (W1)"/>
        </w:rPr>
        <w:t xml:space="preserve"> in the preparation of the Annual Plan of Operation.</w:t>
      </w:r>
    </w:p>
    <w:p w:rsidR="00CA52CD" w:rsidRPr="00557E65" w:rsidRDefault="00495B9E" w:rsidP="00F37AC5">
      <w:pPr>
        <w:spacing w:after="0" w:line="360" w:lineRule="auto"/>
        <w:ind w:left="720" w:right="720" w:firstLine="720"/>
        <w:jc w:val="both"/>
        <w:rPr>
          <w:rFonts w:ascii="Times New (W1)" w:eastAsia="Times New Roman" w:hAnsi="Times New (W1)"/>
        </w:rPr>
      </w:pPr>
      <w:r w:rsidRPr="00557E65">
        <w:rPr>
          <w:rFonts w:ascii="Times New (W1)" w:eastAsia="Times New Roman" w:hAnsi="Times New (W1)"/>
        </w:rPr>
        <w:t>(d</w:t>
      </w:r>
      <w:r w:rsidR="00CA52CD" w:rsidRPr="00557E65">
        <w:rPr>
          <w:rFonts w:ascii="Times New (W1)" w:eastAsia="Times New Roman" w:hAnsi="Times New (W1)"/>
        </w:rPr>
        <w:t>)</w:t>
      </w:r>
      <w:r w:rsidR="00CA52CD" w:rsidRPr="00557E65">
        <w:rPr>
          <w:rFonts w:ascii="Times New (W1)" w:eastAsia="Times New Roman" w:hAnsi="Times New (W1)"/>
        </w:rPr>
        <w:tab/>
        <w:t>CAWCD and AWBA shall cooperate in the preparation of annual reports submitted to ADWR and shall agree on the accuracy of the reports before they are filed.</w:t>
      </w:r>
    </w:p>
    <w:p w:rsidR="00CA52CD" w:rsidRPr="00557E65" w:rsidRDefault="00CA52CD" w:rsidP="00F37AC5">
      <w:pPr>
        <w:spacing w:after="0" w:line="360" w:lineRule="auto"/>
        <w:ind w:left="720" w:right="720" w:firstLine="720"/>
        <w:jc w:val="both"/>
        <w:rPr>
          <w:rFonts w:ascii="Times New (W1)" w:eastAsia="Times New Roman" w:hAnsi="Times New (W1)"/>
        </w:rPr>
      </w:pPr>
      <w:r w:rsidRPr="00557E65">
        <w:rPr>
          <w:rFonts w:ascii="Times New (W1)" w:eastAsia="Times New Roman" w:hAnsi="Times New (W1)"/>
        </w:rPr>
        <w:t>(</w:t>
      </w:r>
      <w:r w:rsidR="00495B9E" w:rsidRPr="00557E65">
        <w:rPr>
          <w:rFonts w:ascii="Times New (W1)" w:eastAsia="Times New Roman" w:hAnsi="Times New (W1)"/>
        </w:rPr>
        <w:t>e</w:t>
      </w:r>
      <w:r w:rsidRPr="00557E65">
        <w:rPr>
          <w:rFonts w:ascii="Times New (W1)" w:eastAsia="Times New Roman" w:hAnsi="Times New (W1)"/>
        </w:rPr>
        <w:t>)</w:t>
      </w:r>
      <w:r w:rsidRPr="00557E65">
        <w:rPr>
          <w:rFonts w:ascii="Times New (W1)" w:eastAsia="Times New Roman" w:hAnsi="Times New (W1)"/>
        </w:rPr>
        <w:tab/>
        <w:t xml:space="preserve">ADWR shall determine and issue long-term storage credits to the AWBA in accordance with its normal operating procedures and shall annually </w:t>
      </w:r>
      <w:r w:rsidRPr="00557E65">
        <w:rPr>
          <w:rFonts w:ascii="Times New (W1)" w:eastAsia="Times New Roman" w:hAnsi="Times New (W1)"/>
        </w:rPr>
        <w:lastRenderedPageBreak/>
        <w:t xml:space="preserve">accomplish this task in a reasonable amount of time, so as not to infringe on the operations of the AWBA.  The AWBA shall not be entitled to preferential treatment from ADWR either in the timing or method through which entitlement to credits </w:t>
      </w:r>
      <w:proofErr w:type="gramStart"/>
      <w:r w:rsidRPr="00557E65">
        <w:rPr>
          <w:rFonts w:ascii="Times New (W1)" w:eastAsia="Times New Roman" w:hAnsi="Times New (W1)"/>
        </w:rPr>
        <w:t>is analyzed</w:t>
      </w:r>
      <w:proofErr w:type="gramEnd"/>
      <w:r w:rsidRPr="00557E65">
        <w:rPr>
          <w:rFonts w:ascii="Times New (W1)" w:eastAsia="Times New Roman" w:hAnsi="Times New (W1)"/>
        </w:rPr>
        <w:t>.</w:t>
      </w:r>
      <w:r w:rsidRPr="00557E65">
        <w:rPr>
          <w:rFonts w:ascii="Times New (W1)" w:eastAsia="Times New Roman" w:hAnsi="Times New (W1)"/>
        </w:rPr>
        <w:tab/>
      </w:r>
    </w:p>
    <w:p w:rsidR="00CA52CD" w:rsidRPr="00557E65" w:rsidRDefault="00CA52CD" w:rsidP="00F37AC5">
      <w:pPr>
        <w:spacing w:after="0" w:line="360" w:lineRule="auto"/>
        <w:ind w:left="720" w:right="720" w:firstLine="720"/>
        <w:jc w:val="both"/>
        <w:rPr>
          <w:rFonts w:ascii="Times New (W1)" w:eastAsia="Times New Roman" w:hAnsi="Times New (W1)"/>
        </w:rPr>
      </w:pPr>
      <w:proofErr w:type="gramStart"/>
      <w:r w:rsidRPr="00557E65">
        <w:rPr>
          <w:rFonts w:ascii="Times New (W1)" w:eastAsia="Times New Roman" w:hAnsi="Times New (W1)"/>
        </w:rPr>
        <w:t>(</w:t>
      </w:r>
      <w:r w:rsidR="00495B9E" w:rsidRPr="00557E65">
        <w:rPr>
          <w:rFonts w:ascii="Times New (W1)" w:eastAsia="Times New Roman" w:hAnsi="Times New (W1)"/>
        </w:rPr>
        <w:t>f</w:t>
      </w:r>
      <w:r w:rsidRPr="00557E65">
        <w:rPr>
          <w:rFonts w:ascii="Times New (W1)" w:eastAsia="Times New Roman" w:hAnsi="Times New (W1)"/>
        </w:rPr>
        <w:t>)</w:t>
      </w:r>
      <w:r w:rsidRPr="00557E65">
        <w:rPr>
          <w:rFonts w:ascii="Times New (W1)" w:eastAsia="Times New Roman" w:hAnsi="Times New (W1)"/>
        </w:rPr>
        <w:tab/>
        <w:t>The parties shall meet periodically to develop a coordinated and cooperative planning process which addresses, but is not limited to, the following issues: (1) the future distribution and use of water stored by the AWBA, and (2) recovery of water stored by the AWBA and CAWCD in consideration of the water management objectives set forth in Title 45, Chapter 2, Arizona Revised Statutes.</w:t>
      </w:r>
      <w:proofErr w:type="gramEnd"/>
    </w:p>
    <w:p w:rsidR="00305BD7" w:rsidRPr="00F77726" w:rsidRDefault="004D3ADB" w:rsidP="00F37AC5">
      <w:pPr>
        <w:spacing w:after="0" w:line="360" w:lineRule="auto"/>
        <w:ind w:left="720" w:right="720" w:hanging="720"/>
        <w:jc w:val="both"/>
        <w:rPr>
          <w:rFonts w:ascii="Times New (W1)" w:eastAsia="Times New Roman" w:hAnsi="Times New (W1)"/>
        </w:rPr>
      </w:pPr>
      <w:r w:rsidRPr="00557E65">
        <w:rPr>
          <w:rFonts w:ascii="Times New (W1)" w:eastAsia="Times New Roman" w:hAnsi="Times New (W1)"/>
        </w:rPr>
        <w:tab/>
      </w:r>
      <w:r w:rsidRPr="00F77726">
        <w:rPr>
          <w:rFonts w:ascii="Times New (W1)" w:eastAsia="Times New Roman" w:hAnsi="Times New (W1)"/>
        </w:rPr>
        <w:t>6.2</w:t>
      </w:r>
      <w:r w:rsidRPr="00F77726">
        <w:rPr>
          <w:rFonts w:ascii="Times New (W1)" w:eastAsia="Times New Roman" w:hAnsi="Times New (W1)"/>
        </w:rPr>
        <w:tab/>
        <w:t>(a)</w:t>
      </w:r>
      <w:r w:rsidRPr="00F77726">
        <w:rPr>
          <w:rFonts w:ascii="Times New (W1)" w:eastAsia="Times New Roman" w:hAnsi="Times New (W1)"/>
        </w:rPr>
        <w:tab/>
        <w:t>In preparing its draft Plan of Op</w:t>
      </w:r>
      <w:r w:rsidR="00E5777C" w:rsidRPr="00F77726">
        <w:rPr>
          <w:rFonts w:ascii="Times New (W1)" w:eastAsia="Times New Roman" w:hAnsi="Times New (W1)"/>
        </w:rPr>
        <w:t>eration each year, the AWBA</w:t>
      </w:r>
      <w:r w:rsidRPr="00F77726">
        <w:rPr>
          <w:rFonts w:ascii="Times New (W1)" w:eastAsia="Times New Roman" w:hAnsi="Times New (W1)"/>
        </w:rPr>
        <w:t xml:space="preserve"> shall</w:t>
      </w:r>
      <w:r w:rsidR="00557E65" w:rsidRPr="00F77726">
        <w:rPr>
          <w:rFonts w:ascii="Times New (W1)" w:eastAsia="Times New Roman" w:hAnsi="Times New (W1)"/>
        </w:rPr>
        <w:t xml:space="preserve"> confer</w:t>
      </w:r>
      <w:r w:rsidRPr="00F77726">
        <w:rPr>
          <w:rFonts w:ascii="Times New (W1)" w:eastAsia="Times New Roman" w:hAnsi="Times New (W1)"/>
        </w:rPr>
        <w:t xml:space="preserve"> with CAWCD </w:t>
      </w:r>
      <w:r w:rsidR="00557E65" w:rsidRPr="00F77726">
        <w:rPr>
          <w:rFonts w:ascii="Times New (W1)" w:eastAsia="Times New Roman" w:hAnsi="Times New (W1)"/>
        </w:rPr>
        <w:t xml:space="preserve">and ADWR </w:t>
      </w:r>
      <w:r w:rsidRPr="00F77726">
        <w:rPr>
          <w:rFonts w:ascii="Times New (W1)" w:eastAsia="Times New Roman" w:hAnsi="Times New (W1)"/>
        </w:rPr>
        <w:t xml:space="preserve">regarding its plans to purchase Long-term Storage Credits.  </w:t>
      </w:r>
      <w:proofErr w:type="gramStart"/>
      <w:r w:rsidRPr="00F77726">
        <w:rPr>
          <w:rFonts w:ascii="Times New (W1)" w:eastAsia="Times New Roman" w:hAnsi="Times New (W1)"/>
        </w:rPr>
        <w:t>The draft Plan of Operation shall include: (i) a projection of the</w:t>
      </w:r>
      <w:r w:rsidR="00804E1E" w:rsidRPr="00F77726">
        <w:rPr>
          <w:rFonts w:ascii="Times New (W1)" w:eastAsia="Times New Roman" w:hAnsi="Times New (W1)"/>
        </w:rPr>
        <w:t xml:space="preserve"> target volume</w:t>
      </w:r>
      <w:r w:rsidRPr="00F77726">
        <w:rPr>
          <w:rFonts w:ascii="Times New (W1)" w:eastAsia="Times New Roman" w:hAnsi="Times New (W1)"/>
        </w:rPr>
        <w:t xml:space="preserve"> of Long-term Storage Credits </w:t>
      </w:r>
      <w:r w:rsidR="00E5777C" w:rsidRPr="00F77726">
        <w:rPr>
          <w:rFonts w:ascii="Times New (W1)" w:eastAsia="Times New Roman" w:hAnsi="Times New (W1)"/>
        </w:rPr>
        <w:t>to be purchased by the AWBA</w:t>
      </w:r>
      <w:r w:rsidRPr="00F77726">
        <w:rPr>
          <w:rFonts w:ascii="Times New (W1)" w:eastAsia="Times New Roman" w:hAnsi="Times New (W1)"/>
        </w:rPr>
        <w:t xml:space="preserve"> during the </w:t>
      </w:r>
      <w:r w:rsidR="00343508" w:rsidRPr="00F77726">
        <w:rPr>
          <w:rFonts w:ascii="Times New (W1)" w:eastAsia="Times New Roman" w:hAnsi="Times New (W1)"/>
        </w:rPr>
        <w:t xml:space="preserve">following </w:t>
      </w:r>
      <w:r w:rsidRPr="00F77726">
        <w:rPr>
          <w:rFonts w:ascii="Times New (W1)" w:eastAsia="Times New Roman" w:hAnsi="Times New (W1)"/>
        </w:rPr>
        <w:t>calendar year</w:t>
      </w:r>
      <w:r w:rsidR="00343508" w:rsidRPr="00F77726">
        <w:rPr>
          <w:rFonts w:ascii="Times New (W1)" w:eastAsia="Times New Roman" w:hAnsi="Times New (W1)"/>
        </w:rPr>
        <w:t xml:space="preserve"> (the "Plan Year")</w:t>
      </w:r>
      <w:r w:rsidRPr="00F77726">
        <w:rPr>
          <w:rFonts w:ascii="Times New (W1)" w:eastAsia="Times New Roman" w:hAnsi="Times New (W1)"/>
        </w:rPr>
        <w:t xml:space="preserve">; (ii) a projection of the cost of acquiring those Long-term Storage Credits; </w:t>
      </w:r>
      <w:r w:rsidR="00804E1E" w:rsidRPr="00F77726">
        <w:rPr>
          <w:rFonts w:ascii="Times New (W1)" w:eastAsia="Times New Roman" w:hAnsi="Times New (W1)"/>
        </w:rPr>
        <w:t xml:space="preserve">and </w:t>
      </w:r>
      <w:r w:rsidRPr="00F77726">
        <w:rPr>
          <w:rFonts w:ascii="Times New (W1)" w:eastAsia="Times New Roman" w:hAnsi="Times New (W1)"/>
        </w:rPr>
        <w:t>(iii) the funding so</w:t>
      </w:r>
      <w:r w:rsidR="00E5777C" w:rsidRPr="00F77726">
        <w:rPr>
          <w:rFonts w:ascii="Times New (W1)" w:eastAsia="Times New Roman" w:hAnsi="Times New (W1)"/>
        </w:rPr>
        <w:t xml:space="preserve">urces </w:t>
      </w:r>
      <w:r w:rsidR="00804E1E" w:rsidRPr="00F77726">
        <w:rPr>
          <w:rFonts w:ascii="Times New (W1)" w:eastAsia="Times New Roman" w:hAnsi="Times New (W1)"/>
        </w:rPr>
        <w:t xml:space="preserve">projected </w:t>
      </w:r>
      <w:r w:rsidR="00E5777C" w:rsidRPr="00F77726">
        <w:rPr>
          <w:rFonts w:ascii="Times New (W1)" w:eastAsia="Times New Roman" w:hAnsi="Times New (W1)"/>
        </w:rPr>
        <w:t>to be used by the AWBA</w:t>
      </w:r>
      <w:r w:rsidRPr="00F77726">
        <w:rPr>
          <w:rFonts w:ascii="Times New (W1)" w:eastAsia="Times New Roman" w:hAnsi="Times New (W1)"/>
        </w:rPr>
        <w:t xml:space="preserve"> to purchase Long-term Storage Credits, including a projection of the amounts </w:t>
      </w:r>
      <w:r w:rsidR="00495B9E" w:rsidRPr="00F77726">
        <w:rPr>
          <w:rFonts w:ascii="Times New (W1)" w:eastAsia="Times New Roman" w:hAnsi="Times New (W1)"/>
        </w:rPr>
        <w:t>needed from each funding source</w:t>
      </w:r>
      <w:r w:rsidR="00305BD7" w:rsidRPr="00F77726">
        <w:rPr>
          <w:rFonts w:ascii="Times New (W1)" w:eastAsia="Times New Roman" w:hAnsi="Times New (W1)"/>
        </w:rPr>
        <w:t>.</w:t>
      </w:r>
      <w:proofErr w:type="gramEnd"/>
    </w:p>
    <w:p w:rsidR="004D3ADB" w:rsidRPr="00F77726" w:rsidRDefault="004D3ADB" w:rsidP="00F37AC5">
      <w:pPr>
        <w:spacing w:after="0" w:line="360" w:lineRule="auto"/>
        <w:ind w:left="720" w:right="720" w:hanging="720"/>
        <w:jc w:val="both"/>
        <w:rPr>
          <w:rFonts w:ascii="Times New (W1)" w:eastAsia="Times New Roman" w:hAnsi="Times New (W1)"/>
        </w:rPr>
      </w:pPr>
      <w:r w:rsidRPr="00F77726">
        <w:rPr>
          <w:rFonts w:ascii="Times New (W1)" w:eastAsia="Times New Roman" w:hAnsi="Times New (W1)"/>
        </w:rPr>
        <w:tab/>
      </w:r>
      <w:r w:rsidRPr="00F77726">
        <w:rPr>
          <w:rFonts w:ascii="Times New (W1)" w:eastAsia="Times New Roman" w:hAnsi="Times New (W1)"/>
        </w:rPr>
        <w:tab/>
      </w:r>
      <w:proofErr w:type="gramStart"/>
      <w:r w:rsidRPr="00F77726">
        <w:rPr>
          <w:rFonts w:ascii="Times New (W1)" w:eastAsia="Times New Roman" w:hAnsi="Times New (W1)"/>
        </w:rPr>
        <w:t>(b)</w:t>
      </w:r>
      <w:r w:rsidR="00CC5D41" w:rsidRPr="00F77726">
        <w:rPr>
          <w:rFonts w:ascii="Times New (W1)" w:eastAsia="Times New Roman" w:hAnsi="Times New (W1)"/>
        </w:rPr>
        <w:t xml:space="preserve"> </w:t>
      </w:r>
      <w:r w:rsidR="00CC5D41" w:rsidRPr="00F77726">
        <w:rPr>
          <w:rFonts w:ascii="Times New (W1)" w:eastAsia="Times New Roman" w:hAnsi="Times New (W1)"/>
        </w:rPr>
        <w:tab/>
        <w:t>After reviewing the annual draft Plan of Operation,</w:t>
      </w:r>
      <w:r w:rsidR="00343508" w:rsidRPr="00F77726">
        <w:rPr>
          <w:rFonts w:ascii="Times New (W1)" w:eastAsia="Times New Roman" w:hAnsi="Times New (W1)"/>
        </w:rPr>
        <w:t xml:space="preserve"> </w:t>
      </w:r>
      <w:r w:rsidRPr="00F77726">
        <w:rPr>
          <w:rFonts w:ascii="Times New (W1)" w:eastAsia="Times New Roman" w:hAnsi="Times New (W1)"/>
        </w:rPr>
        <w:t>CAWCD</w:t>
      </w:r>
      <w:r w:rsidR="004C45AF" w:rsidRPr="00F77726">
        <w:rPr>
          <w:rFonts w:ascii="Times New (W1)" w:eastAsia="Times New Roman" w:hAnsi="Times New (W1)"/>
        </w:rPr>
        <w:t xml:space="preserve"> staff</w:t>
      </w:r>
      <w:r w:rsidRPr="00F77726">
        <w:rPr>
          <w:rFonts w:ascii="Times New (W1)" w:eastAsia="Times New Roman" w:hAnsi="Times New (W1)"/>
        </w:rPr>
        <w:t>, in consu</w:t>
      </w:r>
      <w:r w:rsidR="00E5777C" w:rsidRPr="00F77726">
        <w:rPr>
          <w:rFonts w:ascii="Times New (W1)" w:eastAsia="Times New Roman" w:hAnsi="Times New (W1)"/>
        </w:rPr>
        <w:t>ltation with the AWBA</w:t>
      </w:r>
      <w:r w:rsidR="004C45AF" w:rsidRPr="00F77726">
        <w:rPr>
          <w:rFonts w:ascii="Times New (W1)" w:eastAsia="Times New Roman" w:hAnsi="Times New (W1)"/>
        </w:rPr>
        <w:t xml:space="preserve"> staff</w:t>
      </w:r>
      <w:r w:rsidRPr="00F77726">
        <w:rPr>
          <w:rFonts w:ascii="Times New (W1)" w:eastAsia="Times New Roman" w:hAnsi="Times New (W1)"/>
        </w:rPr>
        <w:t>, will</w:t>
      </w:r>
      <w:r w:rsidR="00D525B1" w:rsidRPr="00F77726">
        <w:rPr>
          <w:rFonts w:ascii="Times New (W1)" w:eastAsia="Times New Roman" w:hAnsi="Times New (W1)"/>
        </w:rPr>
        <w:t xml:space="preserve"> </w:t>
      </w:r>
      <w:r w:rsidR="004C45AF" w:rsidRPr="00F77726">
        <w:rPr>
          <w:rFonts w:ascii="Times New (W1)" w:eastAsia="Times New Roman" w:hAnsi="Times New (W1)"/>
        </w:rPr>
        <w:t xml:space="preserve">identify for </w:t>
      </w:r>
      <w:r w:rsidR="00804E1E" w:rsidRPr="00F77726">
        <w:rPr>
          <w:rFonts w:ascii="Times New (W1)" w:eastAsia="Times New Roman" w:hAnsi="Times New (W1)"/>
        </w:rPr>
        <w:t>the CAWCD Board</w:t>
      </w:r>
      <w:r w:rsidR="00E5777C" w:rsidRPr="00F77726">
        <w:rPr>
          <w:rFonts w:ascii="Times New (W1)" w:eastAsia="Times New Roman" w:hAnsi="Times New (W1)"/>
        </w:rPr>
        <w:t xml:space="preserve"> the amount of revenues from the tax</w:t>
      </w:r>
      <w:r w:rsidR="004C45AF" w:rsidRPr="00F77726">
        <w:rPr>
          <w:rFonts w:ascii="Times New (W1)" w:eastAsia="Times New Roman" w:hAnsi="Times New (W1)"/>
        </w:rPr>
        <w:t xml:space="preserve"> to be</w:t>
      </w:r>
      <w:r w:rsidR="00E5777C" w:rsidRPr="00F77726">
        <w:rPr>
          <w:rFonts w:ascii="Times New (W1)" w:eastAsia="Times New Roman" w:hAnsi="Times New (W1)"/>
        </w:rPr>
        <w:t xml:space="preserve"> levied pursuant to A.R.S. § 48-3715.02 </w:t>
      </w:r>
      <w:r w:rsidR="00603BC2" w:rsidRPr="00F77726">
        <w:rPr>
          <w:rFonts w:ascii="Times New (W1)" w:eastAsia="Times New Roman" w:hAnsi="Times New (W1)"/>
        </w:rPr>
        <w:t>("4-cent tax revenues")</w:t>
      </w:r>
      <w:r w:rsidR="004C45AF" w:rsidRPr="00F77726">
        <w:rPr>
          <w:rFonts w:ascii="Times New (W1)" w:eastAsia="Times New Roman" w:hAnsi="Times New (W1)"/>
        </w:rPr>
        <w:t xml:space="preserve"> during the Plan Year</w:t>
      </w:r>
      <w:r w:rsidR="003B4481" w:rsidRPr="00F77726">
        <w:rPr>
          <w:rFonts w:ascii="Times New (W1)" w:eastAsia="Times New Roman" w:hAnsi="Times New (W1)"/>
        </w:rPr>
        <w:t>, accounted for by County,</w:t>
      </w:r>
      <w:r w:rsidR="00603BC2" w:rsidRPr="00F77726">
        <w:rPr>
          <w:rFonts w:ascii="Times New (W1)" w:eastAsia="Times New Roman" w:hAnsi="Times New (W1)"/>
        </w:rPr>
        <w:t xml:space="preserve"> </w:t>
      </w:r>
      <w:r w:rsidR="00804E1E" w:rsidRPr="00F77726">
        <w:rPr>
          <w:rFonts w:ascii="Times New (W1)" w:eastAsia="Times New Roman" w:hAnsi="Times New (W1)"/>
        </w:rPr>
        <w:t xml:space="preserve">that </w:t>
      </w:r>
      <w:r w:rsidR="004C45AF" w:rsidRPr="00F77726">
        <w:rPr>
          <w:rFonts w:ascii="Times New (W1)" w:eastAsia="Times New Roman" w:hAnsi="Times New (W1)"/>
        </w:rPr>
        <w:t xml:space="preserve">the AWBA is requesting </w:t>
      </w:r>
      <w:r w:rsidR="00756465" w:rsidRPr="00F77726">
        <w:rPr>
          <w:rFonts w:ascii="Times New (W1)" w:eastAsia="Times New Roman" w:hAnsi="Times New (W1)"/>
        </w:rPr>
        <w:t>be made</w:t>
      </w:r>
      <w:r w:rsidR="00804E1E" w:rsidRPr="00F77726">
        <w:rPr>
          <w:rFonts w:ascii="Times New (W1)" w:eastAsia="Times New Roman" w:hAnsi="Times New (W1)"/>
        </w:rPr>
        <w:t xml:space="preserve"> </w:t>
      </w:r>
      <w:r w:rsidR="00E5777C" w:rsidRPr="00F77726">
        <w:rPr>
          <w:rFonts w:ascii="Times New (W1)" w:eastAsia="Times New Roman" w:hAnsi="Times New (W1)"/>
        </w:rPr>
        <w:t>available for the purchase of Long-term Storage Credits</w:t>
      </w:r>
      <w:r w:rsidR="004C45AF" w:rsidRPr="00F77726">
        <w:rPr>
          <w:rFonts w:ascii="Times New (W1)" w:eastAsia="Times New Roman" w:hAnsi="Times New (W1)"/>
        </w:rPr>
        <w:t xml:space="preserve"> during the Plan Year</w:t>
      </w:r>
      <w:r w:rsidR="00E5777C" w:rsidRPr="00F77726">
        <w:rPr>
          <w:rFonts w:ascii="Times New (W1)" w:eastAsia="Times New Roman" w:hAnsi="Times New (W1)"/>
        </w:rPr>
        <w:t>.</w:t>
      </w:r>
      <w:proofErr w:type="gramEnd"/>
      <w:r w:rsidR="00804E1E" w:rsidRPr="00F77726">
        <w:rPr>
          <w:rFonts w:ascii="Times New (W1)" w:eastAsia="Times New Roman" w:hAnsi="Times New (W1)"/>
        </w:rPr>
        <w:t xml:space="preserve">  </w:t>
      </w:r>
      <w:proofErr w:type="gramStart"/>
      <w:r w:rsidR="00804E1E" w:rsidRPr="00F77726">
        <w:rPr>
          <w:rFonts w:ascii="Times New (W1)" w:eastAsia="Times New Roman" w:hAnsi="Times New (W1)"/>
        </w:rPr>
        <w:t>N</w:t>
      </w:r>
      <w:r w:rsidR="00343508" w:rsidRPr="00F77726">
        <w:rPr>
          <w:rFonts w:ascii="Times New (W1)" w:eastAsia="Times New Roman" w:hAnsi="Times New (W1)"/>
        </w:rPr>
        <w:t>o later than the December CAWCD Board meeting preceding the Plan Year</w:t>
      </w:r>
      <w:r w:rsidR="00804E1E" w:rsidRPr="00F77726">
        <w:rPr>
          <w:rFonts w:ascii="Times New (W1)" w:eastAsia="Times New Roman" w:hAnsi="Times New (W1)"/>
        </w:rPr>
        <w:t>,</w:t>
      </w:r>
      <w:r w:rsidR="00343508" w:rsidRPr="00F77726">
        <w:rPr>
          <w:rFonts w:ascii="Times New (W1)" w:eastAsia="Times New Roman" w:hAnsi="Times New (W1)"/>
        </w:rPr>
        <w:t xml:space="preserve"> the </w:t>
      </w:r>
      <w:r w:rsidR="00756465" w:rsidRPr="00F77726">
        <w:rPr>
          <w:rFonts w:ascii="Times New (W1)" w:eastAsia="Times New Roman" w:hAnsi="Times New (W1)"/>
        </w:rPr>
        <w:t xml:space="preserve">CAWCD </w:t>
      </w:r>
      <w:r w:rsidR="00343508" w:rsidRPr="00F77726">
        <w:rPr>
          <w:rFonts w:ascii="Times New (W1)" w:eastAsia="Times New Roman" w:hAnsi="Times New (W1)"/>
        </w:rPr>
        <w:t xml:space="preserve">Board shall </w:t>
      </w:r>
      <w:r w:rsidR="00756465" w:rsidRPr="00F77726">
        <w:rPr>
          <w:rFonts w:ascii="Times New (W1)" w:eastAsia="Times New Roman" w:hAnsi="Times New (W1)"/>
        </w:rPr>
        <w:t xml:space="preserve">establish the amount of 4-cent tax </w:t>
      </w:r>
      <w:r w:rsidR="00C7646C" w:rsidRPr="00F77726">
        <w:rPr>
          <w:rFonts w:ascii="Times New (W1)" w:eastAsia="Times New Roman" w:hAnsi="Times New (W1)"/>
        </w:rPr>
        <w:t xml:space="preserve">revenues </w:t>
      </w:r>
      <w:r w:rsidR="00756465" w:rsidRPr="00F77726">
        <w:rPr>
          <w:rFonts w:ascii="Times New (W1)" w:eastAsia="Times New Roman" w:hAnsi="Times New (W1)"/>
        </w:rPr>
        <w:t>that will be available to the AWBA during the Plan</w:t>
      </w:r>
      <w:r w:rsidR="00B9210C" w:rsidRPr="00F77726">
        <w:rPr>
          <w:rFonts w:ascii="Times New (W1)" w:eastAsia="Times New Roman" w:hAnsi="Times New (W1)"/>
        </w:rPr>
        <w:t xml:space="preserve"> Year for the purchase of Long-t</w:t>
      </w:r>
      <w:r w:rsidR="00756465" w:rsidRPr="00F77726">
        <w:rPr>
          <w:rFonts w:ascii="Times New (W1)" w:eastAsia="Times New Roman" w:hAnsi="Times New (W1)"/>
        </w:rPr>
        <w:t>erm Storage Credits</w:t>
      </w:r>
      <w:r w:rsidR="003B4481" w:rsidRPr="00F77726">
        <w:rPr>
          <w:rFonts w:ascii="Times New (W1)" w:eastAsia="Times New Roman" w:hAnsi="Times New (W1)"/>
        </w:rPr>
        <w:t>, accounted for by County</w:t>
      </w:r>
      <w:r w:rsidR="00305BD7" w:rsidRPr="00F77726">
        <w:rPr>
          <w:rFonts w:ascii="Times New (W1)" w:eastAsia="Times New Roman" w:hAnsi="Times New (W1)"/>
        </w:rPr>
        <w:t>, (the "Long-term Storage Credit Amount")</w:t>
      </w:r>
      <w:r w:rsidR="00495B9E" w:rsidRPr="00F77726">
        <w:rPr>
          <w:rFonts w:ascii="Times New (W1)" w:eastAsia="Times New Roman" w:hAnsi="Times New (W1)"/>
        </w:rPr>
        <w:t>,</w:t>
      </w:r>
      <w:r w:rsidR="00603BC2" w:rsidRPr="00F77726">
        <w:rPr>
          <w:rFonts w:ascii="Times New (W1)" w:eastAsia="Times New Roman" w:hAnsi="Times New (W1)"/>
        </w:rPr>
        <w:t xml:space="preserve"> subject to the satisfaction of the terms and conditions set forth in Sections 6.2(c), 6.2(d)</w:t>
      </w:r>
      <w:r w:rsidR="00305BD7" w:rsidRPr="00F77726">
        <w:rPr>
          <w:rFonts w:ascii="Times New (W1)" w:eastAsia="Times New Roman" w:hAnsi="Times New (W1)"/>
        </w:rPr>
        <w:t>, 6.2(e), 6.2(f), 6.2(g)</w:t>
      </w:r>
      <w:r w:rsidR="00603BC2" w:rsidRPr="00F77726">
        <w:rPr>
          <w:rFonts w:ascii="Times New (W1)" w:eastAsia="Times New Roman" w:hAnsi="Times New (W1)"/>
        </w:rPr>
        <w:t xml:space="preserve"> and 6.2(</w:t>
      </w:r>
      <w:r w:rsidR="00305BD7" w:rsidRPr="00F77726">
        <w:rPr>
          <w:rFonts w:ascii="Times New (W1)" w:eastAsia="Times New Roman" w:hAnsi="Times New (W1)"/>
        </w:rPr>
        <w:t>h</w:t>
      </w:r>
      <w:r w:rsidR="00603BC2" w:rsidRPr="00F77726">
        <w:rPr>
          <w:rFonts w:ascii="Times New (W1)" w:eastAsia="Times New Roman" w:hAnsi="Times New (W1)"/>
        </w:rPr>
        <w:t>) of this IGA.</w:t>
      </w:r>
      <w:proofErr w:type="gramEnd"/>
    </w:p>
    <w:p w:rsidR="00E5777C" w:rsidRPr="00F77726" w:rsidRDefault="00E5777C" w:rsidP="00F37AC5">
      <w:pPr>
        <w:spacing w:after="0" w:line="360" w:lineRule="auto"/>
        <w:ind w:left="720" w:right="720" w:hanging="720"/>
        <w:jc w:val="both"/>
        <w:rPr>
          <w:rFonts w:ascii="Times New (W1)" w:eastAsia="Times New Roman" w:hAnsi="Times New (W1)"/>
        </w:rPr>
      </w:pPr>
      <w:r w:rsidRPr="00F77726">
        <w:rPr>
          <w:rFonts w:ascii="Times New (W1)" w:eastAsia="Times New Roman" w:hAnsi="Times New (W1)"/>
        </w:rPr>
        <w:lastRenderedPageBreak/>
        <w:tab/>
      </w:r>
      <w:r w:rsidRPr="00F77726">
        <w:rPr>
          <w:rFonts w:ascii="Times New (W1)" w:eastAsia="Times New Roman" w:hAnsi="Times New (W1)"/>
        </w:rPr>
        <w:tab/>
      </w:r>
      <w:proofErr w:type="gramStart"/>
      <w:r w:rsidRPr="00F77726">
        <w:rPr>
          <w:rFonts w:ascii="Times New (W1)" w:eastAsia="Times New Roman" w:hAnsi="Times New (W1)"/>
        </w:rPr>
        <w:t>(c)</w:t>
      </w:r>
      <w:r w:rsidRPr="00F77726">
        <w:rPr>
          <w:rFonts w:ascii="Times New (W1)" w:eastAsia="Times New Roman" w:hAnsi="Times New (W1)"/>
        </w:rPr>
        <w:tab/>
        <w:t xml:space="preserve">If, during the </w:t>
      </w:r>
      <w:r w:rsidR="002525C7" w:rsidRPr="00F77726">
        <w:rPr>
          <w:rFonts w:ascii="Times New (W1)" w:eastAsia="Times New Roman" w:hAnsi="Times New (W1)"/>
        </w:rPr>
        <w:t>Plan Y</w:t>
      </w:r>
      <w:r w:rsidRPr="00F77726">
        <w:rPr>
          <w:rFonts w:ascii="Times New (W1)" w:eastAsia="Times New Roman" w:hAnsi="Times New (W1)"/>
        </w:rPr>
        <w:t>ear, the AWBA enters into an agreement for the purchase of Long-term Storage</w:t>
      </w:r>
      <w:r w:rsidR="00603BC2" w:rsidRPr="00F77726">
        <w:rPr>
          <w:rFonts w:ascii="Times New (W1)" w:eastAsia="Times New Roman" w:hAnsi="Times New (W1)"/>
        </w:rPr>
        <w:t xml:space="preserve"> Credits utiliz</w:t>
      </w:r>
      <w:r w:rsidR="00B9210C" w:rsidRPr="00F77726">
        <w:rPr>
          <w:rFonts w:ascii="Times New (W1)" w:eastAsia="Times New Roman" w:hAnsi="Times New (W1)"/>
        </w:rPr>
        <w:t>ing</w:t>
      </w:r>
      <w:r w:rsidR="00603BC2" w:rsidRPr="00F77726">
        <w:rPr>
          <w:rFonts w:ascii="Times New (W1)" w:eastAsia="Times New Roman" w:hAnsi="Times New (W1)"/>
        </w:rPr>
        <w:t xml:space="preserve"> </w:t>
      </w:r>
      <w:r w:rsidR="00CC5D41" w:rsidRPr="00F77726">
        <w:rPr>
          <w:rFonts w:ascii="Times New (W1)" w:eastAsia="Times New Roman" w:hAnsi="Times New (W1)"/>
        </w:rPr>
        <w:t>4-cent tax revenues</w:t>
      </w:r>
      <w:r w:rsidRPr="00F77726">
        <w:rPr>
          <w:rFonts w:ascii="Times New (W1)" w:eastAsia="Times New Roman" w:hAnsi="Times New (W1)"/>
        </w:rPr>
        <w:t xml:space="preserve"> which have been </w:t>
      </w:r>
      <w:r w:rsidR="00B9210C" w:rsidRPr="00F77726">
        <w:rPr>
          <w:rFonts w:ascii="Times New (W1)" w:eastAsia="Times New Roman" w:hAnsi="Times New (W1)"/>
        </w:rPr>
        <w:t xml:space="preserve">set aside </w:t>
      </w:r>
      <w:r w:rsidRPr="00F77726">
        <w:rPr>
          <w:rFonts w:ascii="Times New (W1)" w:eastAsia="Times New Roman" w:hAnsi="Times New (W1)"/>
        </w:rPr>
        <w:t>pursuant to Section 6.2</w:t>
      </w:r>
      <w:r w:rsidR="00CC5D41" w:rsidRPr="00F77726">
        <w:rPr>
          <w:rFonts w:ascii="Times New (W1)" w:eastAsia="Times New Roman" w:hAnsi="Times New (W1)"/>
        </w:rPr>
        <w:t>(b</w:t>
      </w:r>
      <w:r w:rsidRPr="00F77726">
        <w:rPr>
          <w:rFonts w:ascii="Times New (W1)" w:eastAsia="Times New Roman" w:hAnsi="Times New (W1)"/>
        </w:rPr>
        <w:t xml:space="preserve">) above, </w:t>
      </w:r>
      <w:r w:rsidR="00B9210C" w:rsidRPr="00F77726">
        <w:rPr>
          <w:rFonts w:ascii="Times New (W1)" w:eastAsia="Times New Roman" w:hAnsi="Times New (W1)"/>
        </w:rPr>
        <w:t xml:space="preserve">and the agreement has been approved by the AWBA Commission, </w:t>
      </w:r>
      <w:r w:rsidRPr="00F77726">
        <w:rPr>
          <w:rFonts w:ascii="Times New (W1)" w:eastAsia="Times New Roman" w:hAnsi="Times New (W1)"/>
        </w:rPr>
        <w:t xml:space="preserve">the AWBA will provide notice to CAWCD of the purchase </w:t>
      </w:r>
      <w:r w:rsidR="00B9210C" w:rsidRPr="00F77726">
        <w:rPr>
          <w:rFonts w:ascii="Times New (W1)" w:eastAsia="Times New Roman" w:hAnsi="Times New (W1)"/>
        </w:rPr>
        <w:t xml:space="preserve">agreement </w:t>
      </w:r>
      <w:r w:rsidRPr="00F77726">
        <w:rPr>
          <w:rFonts w:ascii="Times New (W1)" w:eastAsia="Times New Roman" w:hAnsi="Times New (W1)"/>
        </w:rPr>
        <w:t>and request that the purchase be funded</w:t>
      </w:r>
      <w:r w:rsidR="00B174D0" w:rsidRPr="00F77726">
        <w:rPr>
          <w:rFonts w:ascii="Times New (W1)" w:eastAsia="Times New Roman" w:hAnsi="Times New (W1)"/>
        </w:rPr>
        <w:t xml:space="preserve"> by transferr</w:t>
      </w:r>
      <w:r w:rsidR="00CC5D41" w:rsidRPr="00F77726">
        <w:rPr>
          <w:rFonts w:ascii="Times New (W1)" w:eastAsia="Times New Roman" w:hAnsi="Times New (W1)"/>
        </w:rPr>
        <w:t>ing 4-cent tax revenues</w:t>
      </w:r>
      <w:r w:rsidR="00B174D0" w:rsidRPr="00F77726">
        <w:rPr>
          <w:rFonts w:ascii="Times New (W1)" w:eastAsia="Times New Roman" w:hAnsi="Times New (W1)"/>
        </w:rPr>
        <w:t xml:space="preserve"> to the Arizona Water Banking Fund</w:t>
      </w:r>
      <w:r w:rsidRPr="00F77726">
        <w:rPr>
          <w:rFonts w:ascii="Times New (W1)" w:eastAsia="Times New Roman" w:hAnsi="Times New (W1)"/>
        </w:rPr>
        <w:t>.</w:t>
      </w:r>
      <w:proofErr w:type="gramEnd"/>
      <w:r w:rsidRPr="00F77726">
        <w:rPr>
          <w:rFonts w:ascii="Times New (W1)" w:eastAsia="Times New Roman" w:hAnsi="Times New (W1)"/>
        </w:rPr>
        <w:t xml:space="preserve">  The notice shall</w:t>
      </w:r>
      <w:r w:rsidR="004C45AF" w:rsidRPr="00F77726">
        <w:rPr>
          <w:rFonts w:ascii="Times New (W1)" w:eastAsia="Times New Roman" w:hAnsi="Times New (W1)"/>
        </w:rPr>
        <w:t>:</w:t>
      </w:r>
      <w:r w:rsidR="00B9210C" w:rsidRPr="00F77726">
        <w:rPr>
          <w:rFonts w:ascii="Times New (W1)" w:eastAsia="Times New Roman" w:hAnsi="Times New (W1)"/>
        </w:rPr>
        <w:t xml:space="preserve"> </w:t>
      </w:r>
      <w:r w:rsidR="004C45AF" w:rsidRPr="00F77726">
        <w:rPr>
          <w:rFonts w:ascii="Times New (W1)" w:eastAsia="Times New Roman" w:hAnsi="Times New (W1)"/>
        </w:rPr>
        <w:t xml:space="preserve">(i) </w:t>
      </w:r>
      <w:r w:rsidR="00B9210C" w:rsidRPr="00F77726">
        <w:rPr>
          <w:rFonts w:ascii="Times New (W1)" w:eastAsia="Times New Roman" w:hAnsi="Times New (W1)"/>
        </w:rPr>
        <w:t xml:space="preserve">specify </w:t>
      </w:r>
      <w:r w:rsidR="00B174D0" w:rsidRPr="00F77726">
        <w:rPr>
          <w:rFonts w:ascii="Times New (W1)" w:eastAsia="Times New Roman" w:hAnsi="Times New (W1)"/>
        </w:rPr>
        <w:t xml:space="preserve">the total price to </w:t>
      </w:r>
      <w:proofErr w:type="gramStart"/>
      <w:r w:rsidR="00B174D0" w:rsidRPr="00F77726">
        <w:rPr>
          <w:rFonts w:ascii="Times New (W1)" w:eastAsia="Times New Roman" w:hAnsi="Times New (W1)"/>
        </w:rPr>
        <w:t>be paid</w:t>
      </w:r>
      <w:proofErr w:type="gramEnd"/>
      <w:r w:rsidR="00B174D0" w:rsidRPr="00F77726">
        <w:rPr>
          <w:rFonts w:ascii="Times New (W1)" w:eastAsia="Times New Roman" w:hAnsi="Times New (W1)"/>
        </w:rPr>
        <w:t xml:space="preserve"> for the purchase of Long-term Storage Credits</w:t>
      </w:r>
      <w:r w:rsidR="00D525B1" w:rsidRPr="00F77726">
        <w:rPr>
          <w:rFonts w:ascii="Times New (W1)" w:eastAsia="Times New Roman" w:hAnsi="Times New (W1)"/>
        </w:rPr>
        <w:t>;</w:t>
      </w:r>
      <w:r w:rsidR="00B9210C" w:rsidRPr="00F77726">
        <w:rPr>
          <w:rFonts w:ascii="Times New (W1)" w:eastAsia="Times New Roman" w:hAnsi="Times New (W1)"/>
        </w:rPr>
        <w:t xml:space="preserve"> and</w:t>
      </w:r>
      <w:r w:rsidR="00D525B1" w:rsidRPr="00F77726">
        <w:rPr>
          <w:rFonts w:ascii="Times New (W1)" w:eastAsia="Times New Roman" w:hAnsi="Times New (W1)"/>
        </w:rPr>
        <w:t xml:space="preserve"> (ii)</w:t>
      </w:r>
      <w:r w:rsidR="00B9210C" w:rsidRPr="00F77726">
        <w:rPr>
          <w:rFonts w:ascii="Times New (W1)" w:eastAsia="Times New Roman" w:hAnsi="Times New (W1)"/>
        </w:rPr>
        <w:t xml:space="preserve"> include a copy of the </w:t>
      </w:r>
      <w:r w:rsidR="00C7646C" w:rsidRPr="00F77726">
        <w:rPr>
          <w:rFonts w:ascii="Times New (W1)" w:eastAsia="Times New Roman" w:hAnsi="Times New (W1)"/>
        </w:rPr>
        <w:t xml:space="preserve">purchase </w:t>
      </w:r>
      <w:r w:rsidR="00B9210C" w:rsidRPr="00F77726">
        <w:rPr>
          <w:rFonts w:ascii="Times New (W1)" w:eastAsia="Times New Roman" w:hAnsi="Times New (W1)"/>
        </w:rPr>
        <w:t>agreement</w:t>
      </w:r>
      <w:r w:rsidR="003422C3" w:rsidRPr="00F77726">
        <w:rPr>
          <w:rFonts w:ascii="Times New (W1)" w:eastAsia="Times New Roman" w:hAnsi="Times New (W1)"/>
        </w:rPr>
        <w:t>.</w:t>
      </w:r>
    </w:p>
    <w:p w:rsidR="00B174D0" w:rsidRPr="00F77726" w:rsidRDefault="00B174D0" w:rsidP="00F37AC5">
      <w:pPr>
        <w:spacing w:after="0" w:line="360" w:lineRule="auto"/>
        <w:ind w:left="720" w:right="720" w:hanging="720"/>
        <w:jc w:val="both"/>
        <w:rPr>
          <w:rFonts w:ascii="Times New (W1)" w:eastAsia="Times New Roman" w:hAnsi="Times New (W1)"/>
        </w:rPr>
      </w:pPr>
      <w:r w:rsidRPr="00F77726">
        <w:rPr>
          <w:rFonts w:ascii="Times New (W1)" w:eastAsia="Times New Roman" w:hAnsi="Times New (W1)"/>
        </w:rPr>
        <w:tab/>
      </w:r>
      <w:r w:rsidR="00F37AC5" w:rsidRPr="00F77726">
        <w:rPr>
          <w:rFonts w:ascii="Times New (W1)" w:eastAsia="Times New Roman" w:hAnsi="Times New (W1)"/>
        </w:rPr>
        <w:tab/>
      </w:r>
      <w:proofErr w:type="gramStart"/>
      <w:r w:rsidR="00F37AC5" w:rsidRPr="00F77726">
        <w:rPr>
          <w:rFonts w:ascii="Times New (W1)" w:eastAsia="Times New Roman" w:hAnsi="Times New (W1)"/>
        </w:rPr>
        <w:t>(d)</w:t>
      </w:r>
      <w:r w:rsidR="00F37AC5" w:rsidRPr="00F77726">
        <w:rPr>
          <w:rFonts w:ascii="Times New (W1)" w:eastAsia="Times New Roman" w:hAnsi="Times New (W1)"/>
        </w:rPr>
        <w:tab/>
        <w:t>After receipt of a</w:t>
      </w:r>
      <w:r w:rsidRPr="00F77726">
        <w:rPr>
          <w:rFonts w:ascii="Times New (W1)" w:eastAsia="Times New Roman" w:hAnsi="Times New (W1)"/>
        </w:rPr>
        <w:t xml:space="preserve"> notice satisfying the requirements of Section 6.2(c),</w:t>
      </w:r>
      <w:r w:rsidR="00F37AC5" w:rsidRPr="00F77726">
        <w:rPr>
          <w:rFonts w:ascii="Times New (W1)" w:eastAsia="Times New Roman" w:hAnsi="Times New (W1)"/>
        </w:rPr>
        <w:t xml:space="preserve"> CAWCD will</w:t>
      </w:r>
      <w:r w:rsidR="003422C3" w:rsidRPr="00F77726">
        <w:rPr>
          <w:rFonts w:ascii="Times New (W1)" w:eastAsia="Times New Roman" w:hAnsi="Times New (W1)"/>
        </w:rPr>
        <w:t xml:space="preserve"> </w:t>
      </w:r>
      <w:r w:rsidR="00D525B1" w:rsidRPr="00F77726">
        <w:rPr>
          <w:rFonts w:ascii="Times New (W1)" w:eastAsia="Times New Roman" w:hAnsi="Times New (W1)"/>
        </w:rPr>
        <w:t>amend the resolution adopted in June of the year preceding the Plan Year pursuant to A.R.S. § 4</w:t>
      </w:r>
      <w:r w:rsidR="009A2FEA">
        <w:rPr>
          <w:rFonts w:ascii="Times New (W1)" w:eastAsia="Times New Roman" w:hAnsi="Times New (W1)"/>
        </w:rPr>
        <w:t>8</w:t>
      </w:r>
      <w:r w:rsidR="00D525B1" w:rsidRPr="00F77726">
        <w:rPr>
          <w:rFonts w:ascii="Times New (W1)" w:eastAsia="Times New Roman" w:hAnsi="Times New (W1)"/>
        </w:rPr>
        <w:t xml:space="preserve">-3715.03, to </w:t>
      </w:r>
      <w:r w:rsidR="003422C3" w:rsidRPr="00F77726">
        <w:rPr>
          <w:rFonts w:ascii="Times New (W1)" w:eastAsia="Times New Roman" w:hAnsi="Times New (W1)"/>
        </w:rPr>
        <w:t>transfer</w:t>
      </w:r>
      <w:r w:rsidR="00CC5D41" w:rsidRPr="00F77726">
        <w:rPr>
          <w:rFonts w:ascii="Times New (W1)" w:eastAsia="Times New Roman" w:hAnsi="Times New (W1)"/>
        </w:rPr>
        <w:t xml:space="preserve"> 4-cent tax revenues</w:t>
      </w:r>
      <w:r w:rsidR="00F37AC5" w:rsidRPr="00F77726">
        <w:rPr>
          <w:rFonts w:ascii="Times New (W1)" w:eastAsia="Times New Roman" w:hAnsi="Times New (W1)"/>
        </w:rPr>
        <w:t xml:space="preserve"> to the Arizona Water Banking Fund in the amount requested by the AWBA for the purchase of Long-term Storage Credits</w:t>
      </w:r>
      <w:r w:rsidRPr="00F77726">
        <w:rPr>
          <w:rFonts w:ascii="Times New (W1)" w:eastAsia="Times New Roman" w:hAnsi="Times New (W1)"/>
        </w:rPr>
        <w:t xml:space="preserve">, </w:t>
      </w:r>
      <w:r w:rsidR="00F37AC5" w:rsidRPr="00F77726">
        <w:rPr>
          <w:rFonts w:ascii="Times New (W1)" w:eastAsia="Times New Roman" w:hAnsi="Times New (W1)"/>
        </w:rPr>
        <w:t>not to exceed the</w:t>
      </w:r>
      <w:r w:rsidR="00305BD7" w:rsidRPr="00F77726">
        <w:rPr>
          <w:rFonts w:ascii="Times New (W1)" w:eastAsia="Times New Roman" w:hAnsi="Times New (W1)"/>
        </w:rPr>
        <w:t xml:space="preserve"> Long-term Storage Credit Amount</w:t>
      </w:r>
      <w:r w:rsidR="00F37AC5" w:rsidRPr="00F77726">
        <w:rPr>
          <w:rFonts w:ascii="Times New (W1)" w:eastAsia="Times New Roman" w:hAnsi="Times New (W1)"/>
        </w:rPr>
        <w:t>.</w:t>
      </w:r>
      <w:proofErr w:type="gramEnd"/>
      <w:r w:rsidR="00E27D12" w:rsidRPr="00F77726">
        <w:rPr>
          <w:rFonts w:ascii="Times New (W1)" w:eastAsia="Times New Roman" w:hAnsi="Times New (W1)"/>
        </w:rPr>
        <w:t xml:space="preserve">  After the monies </w:t>
      </w:r>
      <w:proofErr w:type="gramStart"/>
      <w:r w:rsidR="00E27D12" w:rsidRPr="00F77726">
        <w:rPr>
          <w:rFonts w:ascii="Times New (W1)" w:eastAsia="Times New Roman" w:hAnsi="Times New (W1)"/>
        </w:rPr>
        <w:t>are deposited</w:t>
      </w:r>
      <w:proofErr w:type="gramEnd"/>
      <w:r w:rsidR="00E27D12" w:rsidRPr="00F77726">
        <w:rPr>
          <w:rFonts w:ascii="Times New (W1)" w:eastAsia="Times New Roman" w:hAnsi="Times New (W1)"/>
        </w:rPr>
        <w:t xml:space="preserve"> in the Arizona Water Banking Fund, the AWBA shall promptly transfer the monies out of the Fund to the seller of the Long-term Storage Credits.</w:t>
      </w:r>
    </w:p>
    <w:p w:rsidR="002B269F" w:rsidRPr="00F77726" w:rsidRDefault="000023F4" w:rsidP="00F37AC5">
      <w:pPr>
        <w:spacing w:after="0" w:line="360" w:lineRule="auto"/>
        <w:ind w:left="720" w:right="720" w:hanging="720"/>
        <w:jc w:val="both"/>
        <w:rPr>
          <w:rFonts w:ascii="Times New (W1)" w:eastAsia="Times New Roman" w:hAnsi="Times New (W1)"/>
        </w:rPr>
      </w:pPr>
      <w:r w:rsidRPr="00F77726">
        <w:rPr>
          <w:rFonts w:ascii="Times New (W1)" w:eastAsia="Times New Roman" w:hAnsi="Times New (W1)"/>
        </w:rPr>
        <w:tab/>
      </w:r>
      <w:r w:rsidRPr="00F77726">
        <w:rPr>
          <w:rFonts w:ascii="Times New (W1)" w:eastAsia="Times New Roman" w:hAnsi="Times New (W1)"/>
        </w:rPr>
        <w:tab/>
        <w:t>(e)</w:t>
      </w:r>
      <w:r w:rsidRPr="00F77726">
        <w:rPr>
          <w:rFonts w:ascii="Times New (W1)" w:eastAsia="Times New Roman" w:hAnsi="Times New (W1)"/>
        </w:rPr>
        <w:tab/>
        <w:t>CAWCD Board authorization</w:t>
      </w:r>
      <w:r w:rsidR="002B269F" w:rsidRPr="00F77726">
        <w:rPr>
          <w:rFonts w:ascii="Times New (W1)" w:eastAsia="Times New Roman" w:hAnsi="Times New (W1)"/>
        </w:rPr>
        <w:t xml:space="preserve"> pursuant to Section 6.2(b)</w:t>
      </w:r>
      <w:r w:rsidR="00F37AC5" w:rsidRPr="00F77726">
        <w:rPr>
          <w:rFonts w:ascii="Times New (W1)" w:eastAsia="Times New Roman" w:hAnsi="Times New (W1)"/>
        </w:rPr>
        <w:t xml:space="preserve"> do</w:t>
      </w:r>
      <w:r w:rsidR="002B269F" w:rsidRPr="00F77726">
        <w:rPr>
          <w:rFonts w:ascii="Times New (W1)" w:eastAsia="Times New Roman" w:hAnsi="Times New (W1)"/>
        </w:rPr>
        <w:t>es</w:t>
      </w:r>
      <w:r w:rsidR="00F37AC5" w:rsidRPr="00F77726">
        <w:rPr>
          <w:rFonts w:ascii="Times New (W1)" w:eastAsia="Times New Roman" w:hAnsi="Times New (W1)"/>
        </w:rPr>
        <w:t xml:space="preserve"> not carry over to subsequent years</w:t>
      </w:r>
      <w:r w:rsidR="002B269F" w:rsidRPr="00F77726">
        <w:rPr>
          <w:rFonts w:ascii="Times New (W1)" w:eastAsia="Times New Roman" w:hAnsi="Times New (W1)"/>
        </w:rPr>
        <w:t>.  Any amounts set aside for a particular Plan Year pursuant to Section 6.2(b) that have not been transferred by December 31</w:t>
      </w:r>
      <w:r w:rsidR="002B269F" w:rsidRPr="00F77726">
        <w:rPr>
          <w:rFonts w:ascii="Times New (W1)" w:eastAsia="Times New Roman" w:hAnsi="Times New (W1)"/>
          <w:vertAlign w:val="superscript"/>
        </w:rPr>
        <w:t>st</w:t>
      </w:r>
      <w:r w:rsidR="002B269F" w:rsidRPr="00F77726">
        <w:rPr>
          <w:rFonts w:ascii="Times New (W1)" w:eastAsia="Times New Roman" w:hAnsi="Times New (W1)"/>
        </w:rPr>
        <w:t xml:space="preserve"> of that Plan Year</w:t>
      </w:r>
      <w:r w:rsidR="005C54A2" w:rsidRPr="00F77726">
        <w:rPr>
          <w:rFonts w:ascii="Times New (W1)" w:eastAsia="Times New Roman" w:hAnsi="Times New (W1)"/>
        </w:rPr>
        <w:t xml:space="preserve"> </w:t>
      </w:r>
      <w:r w:rsidR="00D525B1" w:rsidRPr="00F77726">
        <w:rPr>
          <w:rFonts w:ascii="Times New (W1)" w:eastAsia="Times New Roman" w:hAnsi="Times New (W1)"/>
        </w:rPr>
        <w:t>remain</w:t>
      </w:r>
      <w:r w:rsidR="005C54A2" w:rsidRPr="00F77726">
        <w:rPr>
          <w:rFonts w:ascii="Times New (W1)" w:eastAsia="Times New Roman" w:hAnsi="Times New (W1)"/>
        </w:rPr>
        <w:t xml:space="preserve"> available to CAWCD to</w:t>
      </w:r>
      <w:r w:rsidR="00B255DD" w:rsidRPr="00F77726">
        <w:rPr>
          <w:rFonts w:ascii="Times New (W1)" w:eastAsia="Times New Roman" w:hAnsi="Times New (W1)"/>
        </w:rPr>
        <w:t xml:space="preserve"> use for the purposes identified in the</w:t>
      </w:r>
      <w:r w:rsidR="00095C75" w:rsidRPr="00F77726">
        <w:rPr>
          <w:rFonts w:ascii="Times New (W1)" w:eastAsia="Times New Roman" w:hAnsi="Times New (W1)"/>
        </w:rPr>
        <w:t xml:space="preserve"> </w:t>
      </w:r>
      <w:r w:rsidR="00B255DD" w:rsidRPr="00F77726">
        <w:rPr>
          <w:rFonts w:ascii="Times New (W1)" w:eastAsia="Times New Roman" w:hAnsi="Times New (W1)"/>
        </w:rPr>
        <w:t xml:space="preserve"> resolution adopted </w:t>
      </w:r>
      <w:r w:rsidR="00D525B1" w:rsidRPr="00F77726">
        <w:rPr>
          <w:rFonts w:ascii="Times New (W1)" w:eastAsia="Times New Roman" w:hAnsi="Times New (W1)"/>
        </w:rPr>
        <w:t xml:space="preserve">in June of the year preceding the Plan Year </w:t>
      </w:r>
      <w:r w:rsidR="00B255DD" w:rsidRPr="00F77726">
        <w:rPr>
          <w:rFonts w:ascii="Times New (W1)" w:eastAsia="Times New Roman" w:hAnsi="Times New (W1)"/>
        </w:rPr>
        <w:t>pursuant to A.R.S. § 48-3715.03</w:t>
      </w:r>
      <w:r w:rsidR="00F37AC5" w:rsidRPr="00F77726">
        <w:rPr>
          <w:rFonts w:ascii="Times New (W1)" w:eastAsia="Times New Roman" w:hAnsi="Times New (W1)"/>
        </w:rPr>
        <w:t>.</w:t>
      </w:r>
    </w:p>
    <w:p w:rsidR="002B269F" w:rsidRPr="00F77726" w:rsidRDefault="002B269F" w:rsidP="002B269F">
      <w:pPr>
        <w:spacing w:after="0" w:line="360" w:lineRule="auto"/>
        <w:ind w:left="720" w:right="720" w:firstLine="720"/>
        <w:jc w:val="both"/>
        <w:rPr>
          <w:rFonts w:ascii="Times New (W1)" w:eastAsia="Times New Roman" w:hAnsi="Times New (W1)"/>
        </w:rPr>
      </w:pPr>
      <w:r w:rsidRPr="00F77726">
        <w:rPr>
          <w:rFonts w:ascii="Times New (W1)" w:eastAsia="Times New Roman" w:hAnsi="Times New (W1)"/>
        </w:rPr>
        <w:t>(f)</w:t>
      </w:r>
      <w:r w:rsidRPr="00F77726">
        <w:rPr>
          <w:rFonts w:ascii="Times New (W1)" w:eastAsia="Times New Roman" w:hAnsi="Times New (W1)"/>
        </w:rPr>
        <w:tab/>
        <w:t>The AWBA shall provide</w:t>
      </w:r>
      <w:r w:rsidR="002F26F9" w:rsidRPr="00F77726">
        <w:rPr>
          <w:rFonts w:ascii="Times New (W1)" w:eastAsia="Times New Roman" w:hAnsi="Times New (W1)"/>
        </w:rPr>
        <w:t xml:space="preserve"> to CAWCD</w:t>
      </w:r>
      <w:r w:rsidR="00B255DD" w:rsidRPr="00F77726">
        <w:rPr>
          <w:rFonts w:ascii="Times New (W1)" w:eastAsia="Times New Roman" w:hAnsi="Times New (W1)"/>
        </w:rPr>
        <w:t xml:space="preserve"> evidence</w:t>
      </w:r>
      <w:r w:rsidR="002F26F9" w:rsidRPr="00F77726">
        <w:rPr>
          <w:rFonts w:ascii="Times New (W1)" w:eastAsia="Times New Roman" w:hAnsi="Times New (W1)"/>
        </w:rPr>
        <w:t xml:space="preserve"> that the purchase of Long-term Storage Credits </w:t>
      </w:r>
      <w:proofErr w:type="gramStart"/>
      <w:r w:rsidR="002F26F9" w:rsidRPr="00F77726">
        <w:rPr>
          <w:rFonts w:ascii="Times New (W1)" w:eastAsia="Times New Roman" w:hAnsi="Times New (W1)"/>
        </w:rPr>
        <w:t>has been</w:t>
      </w:r>
      <w:r w:rsidR="00C7646C" w:rsidRPr="00F77726">
        <w:rPr>
          <w:rFonts w:ascii="Times New (W1)" w:eastAsia="Times New Roman" w:hAnsi="Times New (W1)"/>
        </w:rPr>
        <w:t xml:space="preserve"> completed</w:t>
      </w:r>
      <w:proofErr w:type="gramEnd"/>
      <w:r w:rsidR="00C7646C" w:rsidRPr="00F77726">
        <w:rPr>
          <w:rFonts w:ascii="Times New (W1)" w:eastAsia="Times New Roman" w:hAnsi="Times New (W1)"/>
        </w:rPr>
        <w:t xml:space="preserve"> as soon</w:t>
      </w:r>
      <w:r w:rsidR="00B255DD" w:rsidRPr="00F77726">
        <w:rPr>
          <w:rFonts w:ascii="Times New (W1)" w:eastAsia="Times New Roman" w:hAnsi="Times New (W1)"/>
        </w:rPr>
        <w:t xml:space="preserve"> </w:t>
      </w:r>
      <w:r w:rsidR="00C7646C" w:rsidRPr="00F77726">
        <w:rPr>
          <w:rFonts w:ascii="Times New (W1)" w:eastAsia="Times New Roman" w:hAnsi="Times New (W1)"/>
        </w:rPr>
        <w:t xml:space="preserve">after completion of the purchase </w:t>
      </w:r>
      <w:r w:rsidR="00B255DD" w:rsidRPr="00F77726">
        <w:rPr>
          <w:rFonts w:ascii="Times New (W1)" w:eastAsia="Times New Roman" w:hAnsi="Times New (W1)"/>
        </w:rPr>
        <w:t>as practicable</w:t>
      </w:r>
      <w:r w:rsidR="002F26F9" w:rsidRPr="00F77726">
        <w:rPr>
          <w:rFonts w:ascii="Times New (W1)" w:eastAsia="Times New Roman" w:hAnsi="Times New (W1)"/>
        </w:rPr>
        <w:t>.</w:t>
      </w:r>
    </w:p>
    <w:p w:rsidR="00D525B1" w:rsidRPr="00F77726" w:rsidRDefault="002B269F" w:rsidP="002B269F">
      <w:pPr>
        <w:spacing w:after="0" w:line="360" w:lineRule="auto"/>
        <w:ind w:left="720" w:right="720" w:firstLine="720"/>
        <w:jc w:val="both"/>
        <w:rPr>
          <w:rFonts w:ascii="Times New (W1)" w:eastAsia="Times New Roman" w:hAnsi="Times New (W1)"/>
        </w:rPr>
      </w:pPr>
      <w:r w:rsidRPr="00F77726">
        <w:rPr>
          <w:rFonts w:ascii="Times New (W1)" w:eastAsia="Times New Roman" w:hAnsi="Times New (W1)"/>
        </w:rPr>
        <w:t>(g)</w:t>
      </w:r>
      <w:r w:rsidRPr="00F77726">
        <w:rPr>
          <w:rFonts w:ascii="Times New (W1)" w:eastAsia="Times New Roman" w:hAnsi="Times New (W1)"/>
        </w:rPr>
        <w:tab/>
      </w:r>
      <w:r w:rsidR="00E27D12" w:rsidRPr="00F77726">
        <w:rPr>
          <w:rFonts w:ascii="Times New (W1)" w:eastAsia="Times New Roman" w:hAnsi="Times New (W1)"/>
        </w:rPr>
        <w:t>Unless otherwise agreed to by the AWBA and CAWCD, i</w:t>
      </w:r>
      <w:r w:rsidR="002F26F9" w:rsidRPr="00F77726">
        <w:rPr>
          <w:rFonts w:ascii="Times New (W1)" w:eastAsia="Times New Roman" w:hAnsi="Times New (W1)"/>
        </w:rPr>
        <w:t>f CAWCD transferred 4-cent tax revenues to t</w:t>
      </w:r>
      <w:r w:rsidR="008F71C6" w:rsidRPr="00F77726">
        <w:rPr>
          <w:rFonts w:ascii="Times New (W1)" w:eastAsia="Times New Roman" w:hAnsi="Times New (W1)"/>
        </w:rPr>
        <w:t>he Arizona Water Banking Fund</w:t>
      </w:r>
      <w:r w:rsidR="002F26F9" w:rsidRPr="00F77726">
        <w:rPr>
          <w:rFonts w:ascii="Times New (W1)" w:eastAsia="Times New Roman" w:hAnsi="Times New (W1)"/>
        </w:rPr>
        <w:t xml:space="preserve">, and </w:t>
      </w:r>
      <w:r w:rsidR="008F71C6" w:rsidRPr="00F77726">
        <w:rPr>
          <w:rFonts w:ascii="Times New (W1)" w:eastAsia="Times New Roman" w:hAnsi="Times New (W1)"/>
        </w:rPr>
        <w:t xml:space="preserve">the </w:t>
      </w:r>
      <w:r w:rsidR="002F26F9" w:rsidRPr="00F77726">
        <w:rPr>
          <w:rFonts w:ascii="Times New (W1)" w:eastAsia="Times New Roman" w:hAnsi="Times New (W1)"/>
        </w:rPr>
        <w:t>transaction</w:t>
      </w:r>
      <w:r w:rsidR="008F71C6" w:rsidRPr="00F77726">
        <w:rPr>
          <w:rFonts w:ascii="Times New (W1)" w:eastAsia="Times New Roman" w:hAnsi="Times New (W1)"/>
        </w:rPr>
        <w:t xml:space="preserve"> for the purchase of Long-term Storage Credits</w:t>
      </w:r>
      <w:r w:rsidR="002F26F9" w:rsidRPr="00F77726">
        <w:rPr>
          <w:rFonts w:ascii="Times New (W1)" w:eastAsia="Times New Roman" w:hAnsi="Times New (W1)"/>
        </w:rPr>
        <w:t xml:space="preserve"> is not finalized, the AWBA shall return to CAWCD those transferred 4-cent revenues associated with the ineffective purchase transaction.</w:t>
      </w:r>
    </w:p>
    <w:p w:rsidR="00F37AC5" w:rsidRDefault="00D525B1" w:rsidP="00F77726">
      <w:pPr>
        <w:spacing w:after="0" w:line="360" w:lineRule="auto"/>
        <w:ind w:left="720" w:right="720" w:firstLine="720"/>
        <w:jc w:val="both"/>
        <w:rPr>
          <w:rFonts w:ascii="Times New (W1)" w:eastAsia="Times New Roman" w:hAnsi="Times New (W1)"/>
        </w:rPr>
      </w:pPr>
      <w:r w:rsidRPr="00F77726">
        <w:rPr>
          <w:rFonts w:ascii="Times New (W1)" w:eastAsia="Times New Roman" w:hAnsi="Times New (W1)"/>
        </w:rPr>
        <w:lastRenderedPageBreak/>
        <w:t>(h)</w:t>
      </w:r>
      <w:r w:rsidRPr="00F77726">
        <w:rPr>
          <w:rFonts w:ascii="Times New (W1)" w:eastAsia="Times New Roman" w:hAnsi="Times New (W1)"/>
        </w:rPr>
        <w:tab/>
        <w:t>CAWCD has no liability if AWBA is unable to complete the purchase of Long-term Storage Credits after CAWCD has transferred money to the Arizona Water Banking Fund pursuant to Section 6.2(d).</w:t>
      </w:r>
    </w:p>
    <w:p w:rsidR="007D4E6B" w:rsidRPr="009647CF" w:rsidRDefault="007D4E6B" w:rsidP="009647CF">
      <w:pPr>
        <w:spacing w:after="0" w:line="360" w:lineRule="auto"/>
        <w:ind w:left="720" w:right="720"/>
        <w:jc w:val="both"/>
        <w:rPr>
          <w:rFonts w:ascii="Times New (W1)" w:eastAsia="Times New Roman" w:hAnsi="Times New (W1)"/>
          <w:highlight w:val="yellow"/>
        </w:rPr>
      </w:pPr>
      <w:r w:rsidRPr="009647CF">
        <w:rPr>
          <w:rFonts w:ascii="Times New (W1)" w:eastAsia="Times New Roman" w:hAnsi="Times New (W1)"/>
          <w:highlight w:val="yellow"/>
        </w:rPr>
        <w:t>6.3</w:t>
      </w:r>
      <w:r w:rsidRPr="009647CF">
        <w:rPr>
          <w:rFonts w:ascii="Times New (W1)" w:eastAsia="Times New Roman" w:hAnsi="Times New (W1)"/>
          <w:highlight w:val="yellow"/>
        </w:rPr>
        <w:tab/>
        <w:t xml:space="preserve">The Parties agree to meet and confer as soon as possible regarding the extension of this IGA beyond December 31, 2018, and specifically commit to addressing the question of the continued and long-term use of the tax levied pursuant to A.R.S. </w:t>
      </w:r>
      <w:r w:rsidRPr="009647CF">
        <w:rPr>
          <w:rFonts w:eastAsia="Times New Roman"/>
          <w:highlight w:val="yellow"/>
        </w:rPr>
        <w:t>§</w:t>
      </w:r>
      <w:r w:rsidRPr="009647CF">
        <w:rPr>
          <w:rFonts w:ascii="Times New (W1)" w:eastAsia="Times New Roman" w:hAnsi="Times New (W1)"/>
          <w:highlight w:val="yellow"/>
        </w:rPr>
        <w:t xml:space="preserve"> 48-3715.02 to support the annual operations of the AWBA.</w:t>
      </w:r>
    </w:p>
    <w:p w:rsidR="007D4E6B" w:rsidRPr="009647CF" w:rsidRDefault="007D4E6B" w:rsidP="009647CF">
      <w:pPr>
        <w:spacing w:after="0" w:line="360" w:lineRule="auto"/>
        <w:ind w:left="720" w:right="720"/>
        <w:jc w:val="both"/>
        <w:rPr>
          <w:rFonts w:ascii="Times New (W1)" w:eastAsia="Times New Roman" w:hAnsi="Times New (W1)"/>
          <w:highlight w:val="yellow"/>
        </w:rPr>
      </w:pPr>
      <w:bookmarkStart w:id="0" w:name="_GoBack"/>
      <w:bookmarkEnd w:id="0"/>
      <w:r w:rsidRPr="009647CF">
        <w:rPr>
          <w:rFonts w:ascii="Times New (W1)" w:eastAsia="Times New Roman" w:hAnsi="Times New (W1)"/>
          <w:highlight w:val="yellow"/>
        </w:rPr>
        <w:t>6.4</w:t>
      </w:r>
      <w:r w:rsidRPr="009647CF">
        <w:rPr>
          <w:rFonts w:ascii="Times New (W1)" w:eastAsia="Times New Roman" w:hAnsi="Times New (W1)"/>
          <w:highlight w:val="yellow"/>
        </w:rPr>
        <w:tab/>
        <w:t xml:space="preserve">The Parties agree to conduct an "Agreed </w:t>
      </w:r>
      <w:proofErr w:type="gramStart"/>
      <w:r w:rsidRPr="009647CF">
        <w:rPr>
          <w:rFonts w:ascii="Times New (W1)" w:eastAsia="Times New Roman" w:hAnsi="Times New (W1)"/>
          <w:highlight w:val="yellow"/>
        </w:rPr>
        <w:t>Upon</w:t>
      </w:r>
      <w:proofErr w:type="gramEnd"/>
      <w:r w:rsidRPr="009647CF">
        <w:rPr>
          <w:rFonts w:ascii="Times New (W1)" w:eastAsia="Times New Roman" w:hAnsi="Times New (W1)"/>
          <w:highlight w:val="yellow"/>
        </w:rPr>
        <w:t xml:space="preserve"> Procedures" audit annually with respect to any use of 4-cent tax revenues by or on behalf of the AWBA arising from this Agreement.  An Agreed Upon Procedures audit engagement is one in which an independent practitioner is engaged by a client to issue a report of factual findings based on identified procedures of an audit nature performed on specific subject matter.  Standards for conducting an Agreed </w:t>
      </w:r>
      <w:proofErr w:type="gramStart"/>
      <w:r w:rsidRPr="009647CF">
        <w:rPr>
          <w:rFonts w:ascii="Times New (W1)" w:eastAsia="Times New Roman" w:hAnsi="Times New (W1)"/>
          <w:highlight w:val="yellow"/>
        </w:rPr>
        <w:t>Upon</w:t>
      </w:r>
      <w:proofErr w:type="gramEnd"/>
      <w:r w:rsidRPr="009647CF">
        <w:rPr>
          <w:rFonts w:ascii="Times New (W1)" w:eastAsia="Times New Roman" w:hAnsi="Times New (W1)"/>
          <w:highlight w:val="yellow"/>
        </w:rPr>
        <w:t xml:space="preserve"> Procedures audit engagement are issued by the American Institute of Certified Public Accountants."</w:t>
      </w:r>
    </w:p>
    <w:p w:rsidR="00F37AC5" w:rsidRDefault="00F37AC5" w:rsidP="009647CF">
      <w:pPr>
        <w:pStyle w:val="ListParagraph"/>
        <w:numPr>
          <w:ilvl w:val="0"/>
          <w:numId w:val="2"/>
        </w:numPr>
        <w:spacing w:after="0" w:line="360" w:lineRule="auto"/>
        <w:jc w:val="both"/>
        <w:rPr>
          <w:rFonts w:ascii="Times New (W1)" w:eastAsia="Times New Roman" w:hAnsi="Times New (W1)"/>
        </w:rPr>
      </w:pPr>
      <w:proofErr w:type="gramStart"/>
      <w:r>
        <w:rPr>
          <w:rFonts w:ascii="Times New (W1)" w:eastAsia="Times New Roman" w:hAnsi="Times New (W1)"/>
        </w:rPr>
        <w:t>Except as amended, all terms, conditions, and provisions of the IGA shall remain unchanged and in full force and effect.</w:t>
      </w:r>
      <w:proofErr w:type="gramEnd"/>
    </w:p>
    <w:p w:rsidR="00D562C3" w:rsidRPr="009647CF" w:rsidRDefault="00B73E09" w:rsidP="009647CF">
      <w:pPr>
        <w:pStyle w:val="ListParagraph"/>
        <w:numPr>
          <w:ilvl w:val="0"/>
          <w:numId w:val="2"/>
        </w:numPr>
        <w:spacing w:after="0" w:line="360" w:lineRule="auto"/>
        <w:jc w:val="both"/>
        <w:rPr>
          <w:rFonts w:ascii="Times New (W1)" w:eastAsia="Times New Roman" w:hAnsi="Times New (W1)"/>
          <w:highlight w:val="yellow"/>
        </w:rPr>
      </w:pPr>
      <w:r w:rsidRPr="009647CF">
        <w:rPr>
          <w:rFonts w:ascii="Times New (W1)" w:eastAsia="Times New Roman" w:hAnsi="Times New (W1)"/>
          <w:highlight w:val="yellow"/>
        </w:rPr>
        <w:t xml:space="preserve">This </w:t>
      </w:r>
      <w:r w:rsidR="00BF325D" w:rsidRPr="009647CF">
        <w:rPr>
          <w:rFonts w:ascii="Times New (W1)" w:eastAsia="Times New Roman" w:hAnsi="Times New (W1)"/>
          <w:highlight w:val="yellow"/>
        </w:rPr>
        <w:t xml:space="preserve">Amendment No. </w:t>
      </w:r>
      <w:r w:rsidR="007D4E6B" w:rsidRPr="009647CF">
        <w:rPr>
          <w:rFonts w:ascii="Times New (W1)" w:eastAsia="Times New Roman" w:hAnsi="Times New (W1)"/>
          <w:highlight w:val="yellow"/>
        </w:rPr>
        <w:t>2</w:t>
      </w:r>
      <w:r w:rsidR="00BF325D" w:rsidRPr="009647CF">
        <w:rPr>
          <w:rFonts w:ascii="Times New (W1)" w:eastAsia="Times New Roman" w:hAnsi="Times New (W1)"/>
          <w:highlight w:val="yellow"/>
        </w:rPr>
        <w:t xml:space="preserve"> shall become </w:t>
      </w:r>
      <w:proofErr w:type="gramStart"/>
      <w:r w:rsidR="00BF325D" w:rsidRPr="009647CF">
        <w:rPr>
          <w:rFonts w:ascii="Times New (W1)" w:eastAsia="Times New Roman" w:hAnsi="Times New (W1)"/>
          <w:highlight w:val="yellow"/>
        </w:rPr>
        <w:t xml:space="preserve">effective  </w:t>
      </w:r>
      <w:r w:rsidR="007D4E6B" w:rsidRPr="009647CF">
        <w:rPr>
          <w:rFonts w:ascii="Times New (W1)" w:eastAsia="Times New Roman" w:hAnsi="Times New (W1)"/>
          <w:highlight w:val="yellow"/>
        </w:rPr>
        <w:t>immediately</w:t>
      </w:r>
      <w:proofErr w:type="gramEnd"/>
      <w:r w:rsidR="00BF325D" w:rsidRPr="009647CF">
        <w:rPr>
          <w:rFonts w:ascii="Times New (W1)" w:eastAsia="Times New Roman" w:hAnsi="Times New (W1)"/>
          <w:highlight w:val="yellow"/>
        </w:rPr>
        <w:t>.</w:t>
      </w:r>
    </w:p>
    <w:p w:rsidR="00CA52CD" w:rsidRDefault="00CA52CD" w:rsidP="00A01C94">
      <w:pPr>
        <w:tabs>
          <w:tab w:val="left" w:pos="2340"/>
          <w:tab w:val="left" w:pos="3240"/>
        </w:tabs>
        <w:spacing w:after="240" w:line="360" w:lineRule="auto"/>
        <w:ind w:left="1440"/>
        <w:jc w:val="both"/>
      </w:pPr>
      <w:r>
        <w:tab/>
      </w:r>
      <w:r>
        <w:tab/>
      </w:r>
    </w:p>
    <w:p w:rsidR="00A01C94" w:rsidRDefault="00A01C94" w:rsidP="00A01C94">
      <w:pPr>
        <w:tabs>
          <w:tab w:val="left" w:pos="720"/>
          <w:tab w:val="left" w:pos="2340"/>
          <w:tab w:val="left" w:pos="3240"/>
        </w:tabs>
        <w:spacing w:after="240" w:line="360" w:lineRule="auto"/>
        <w:jc w:val="both"/>
      </w:pPr>
      <w:r>
        <w:tab/>
        <w:t>IN WITNESS WHEREOF, ADWR, the AWBA and CAWCD enter into this Amendment No. 1 to the IGA by signing below.</w:t>
      </w:r>
    </w:p>
    <w:p w:rsidR="00A01C94" w:rsidRDefault="00A01C94" w:rsidP="00A01C94">
      <w:pPr>
        <w:tabs>
          <w:tab w:val="left" w:pos="720"/>
          <w:tab w:val="left" w:pos="2340"/>
          <w:tab w:val="left" w:pos="3240"/>
        </w:tabs>
        <w:spacing w:after="240" w:line="360" w:lineRule="auto"/>
        <w:jc w:val="both"/>
      </w:pPr>
    </w:p>
    <w:p w:rsidR="00A01C94" w:rsidRPr="00A01C94" w:rsidRDefault="00A01C94" w:rsidP="00A01C94">
      <w:pPr>
        <w:spacing w:after="0" w:line="240" w:lineRule="auto"/>
        <w:ind w:left="4320"/>
        <w:rPr>
          <w:rFonts w:ascii="Times New (W1)" w:eastAsia="Times New Roman" w:hAnsi="Times New (W1)"/>
        </w:rPr>
      </w:pPr>
      <w:r>
        <w:rPr>
          <w:rFonts w:ascii="Times New (W1)" w:eastAsia="Times New Roman" w:hAnsi="Times New (W1)"/>
        </w:rPr>
        <w:t>CENTRAL ARIZONA WATER     CONSERVATION DISTRICT</w:t>
      </w:r>
    </w:p>
    <w:p w:rsidR="00A01C94" w:rsidRPr="00A01C94" w:rsidRDefault="00A01C94" w:rsidP="00A01C94">
      <w:pPr>
        <w:spacing w:after="0" w:line="240" w:lineRule="auto"/>
        <w:ind w:left="2160" w:firstLine="720"/>
        <w:rPr>
          <w:rFonts w:ascii="Times New (W1)" w:eastAsia="Times New Roman" w:hAnsi="Times New (W1)"/>
        </w:rPr>
      </w:pPr>
    </w:p>
    <w:p w:rsidR="00A01C94" w:rsidRPr="00A01C94" w:rsidRDefault="00A01C94" w:rsidP="00A01C94">
      <w:pPr>
        <w:spacing w:after="0" w:line="240" w:lineRule="auto"/>
        <w:ind w:left="2160" w:firstLine="720"/>
        <w:rPr>
          <w:rFonts w:ascii="Times New (W1)" w:eastAsia="Times New Roman" w:hAnsi="Times New (W1)"/>
        </w:rPr>
      </w:pPr>
    </w:p>
    <w:p w:rsidR="00A01C94" w:rsidRPr="00A01C94" w:rsidRDefault="00A01C94" w:rsidP="00A01C94">
      <w:pPr>
        <w:spacing w:after="0" w:line="240" w:lineRule="auto"/>
        <w:rPr>
          <w:rFonts w:ascii="Times New (W1)" w:eastAsia="Times New Roman" w:hAnsi="Times New (W1)"/>
        </w:rPr>
      </w:pPr>
    </w:p>
    <w:p w:rsidR="00A01C94" w:rsidRPr="00A01C94" w:rsidRDefault="00A01C94" w:rsidP="00A01C94">
      <w:pPr>
        <w:spacing w:after="0" w:line="240" w:lineRule="auto"/>
        <w:ind w:left="2880" w:hanging="2880"/>
        <w:rPr>
          <w:rFonts w:ascii="Times New (W1)" w:eastAsia="Times New Roman" w:hAnsi="Times New (W1)"/>
        </w:rPr>
      </w:pPr>
      <w:r>
        <w:rPr>
          <w:rFonts w:ascii="Times New (W1)" w:eastAsia="Times New Roman" w:hAnsi="Times New (W1)"/>
        </w:rPr>
        <w:t>Attest</w:t>
      </w:r>
      <w:proofErr w:type="gramStart"/>
      <w:r>
        <w:rPr>
          <w:rFonts w:ascii="Times New (W1)" w:eastAsia="Times New Roman" w:hAnsi="Times New (W1)"/>
        </w:rPr>
        <w:t>:_</w:t>
      </w:r>
      <w:proofErr w:type="gramEnd"/>
      <w:r>
        <w:rPr>
          <w:rFonts w:ascii="Times New (W1)" w:eastAsia="Times New Roman" w:hAnsi="Times New (W1)"/>
        </w:rPr>
        <w:t>___________________</w:t>
      </w:r>
      <w:r w:rsidRPr="00A01C94">
        <w:rPr>
          <w:rFonts w:ascii="Times New (W1)" w:eastAsia="Times New Roman" w:hAnsi="Times New (W1)"/>
        </w:rPr>
        <w:tab/>
      </w:r>
      <w:r>
        <w:rPr>
          <w:rFonts w:ascii="Times New (W1)" w:eastAsia="Times New Roman" w:hAnsi="Times New (W1)"/>
        </w:rPr>
        <w:tab/>
      </w:r>
      <w:r w:rsidRPr="00A01C94">
        <w:rPr>
          <w:rFonts w:ascii="Times New (W1)" w:eastAsia="Times New Roman" w:hAnsi="Times New (W1)"/>
        </w:rPr>
        <w:t>By:________________________________</w:t>
      </w:r>
    </w:p>
    <w:p w:rsidR="00A01C94" w:rsidRPr="00A01C94" w:rsidRDefault="00A01C94" w:rsidP="00A01C94">
      <w:pPr>
        <w:spacing w:after="0" w:line="240" w:lineRule="auto"/>
        <w:ind w:left="2160" w:hanging="2160"/>
        <w:rPr>
          <w:rFonts w:ascii="Times New (W1)" w:eastAsia="Times New Roman" w:hAnsi="Times New (W1)"/>
        </w:rPr>
      </w:pPr>
      <w:r>
        <w:rPr>
          <w:rFonts w:ascii="Times New (W1)" w:eastAsia="Times New Roman" w:hAnsi="Times New (W1)"/>
        </w:rPr>
        <w:t xml:space="preserve">                  </w:t>
      </w:r>
      <w:r w:rsidRPr="00A01C94">
        <w:rPr>
          <w:rFonts w:ascii="Times New (W1)" w:eastAsia="Times New Roman" w:hAnsi="Times New (W1)"/>
        </w:rPr>
        <w:t>Secretary</w:t>
      </w:r>
      <w:r w:rsidRPr="00A01C94">
        <w:rPr>
          <w:rFonts w:ascii="Times New (W1)" w:eastAsia="Times New Roman" w:hAnsi="Times New (W1)"/>
        </w:rPr>
        <w:tab/>
      </w:r>
      <w:r w:rsidRPr="00A01C94">
        <w:rPr>
          <w:rFonts w:ascii="Times New (W1)" w:eastAsia="Times New Roman" w:hAnsi="Times New (W1)"/>
        </w:rPr>
        <w:tab/>
      </w:r>
      <w:r w:rsidRPr="00A01C94">
        <w:rPr>
          <w:rFonts w:ascii="Times New (W1)" w:eastAsia="Times New Roman" w:hAnsi="Times New (W1)"/>
        </w:rPr>
        <w:tab/>
      </w:r>
      <w:r>
        <w:rPr>
          <w:rFonts w:ascii="Times New (W1)" w:eastAsia="Times New Roman" w:hAnsi="Times New (W1)"/>
        </w:rPr>
        <w:tab/>
        <w:t xml:space="preserve">                 </w:t>
      </w:r>
      <w:r w:rsidR="007D4E6B">
        <w:rPr>
          <w:rFonts w:ascii="Times New (W1)" w:eastAsia="Times New Roman" w:hAnsi="Times New (W1)"/>
        </w:rPr>
        <w:t>Lisa Atkins</w:t>
      </w:r>
      <w:r w:rsidRPr="00A01C94">
        <w:rPr>
          <w:rFonts w:ascii="Times New (W1)" w:eastAsia="Times New Roman" w:hAnsi="Times New (W1)"/>
        </w:rPr>
        <w:t>, President</w:t>
      </w:r>
    </w:p>
    <w:p w:rsidR="00A01C94" w:rsidRDefault="00A01C94" w:rsidP="00A01C94">
      <w:pPr>
        <w:spacing w:after="0" w:line="240" w:lineRule="auto"/>
        <w:ind w:left="2160" w:hanging="2160"/>
        <w:rPr>
          <w:rFonts w:ascii="Times New (W1)" w:eastAsia="Times New Roman" w:hAnsi="Times New (W1)"/>
        </w:rPr>
      </w:pPr>
    </w:p>
    <w:p w:rsidR="00A01C94" w:rsidRPr="00A01C94" w:rsidRDefault="00A01C94" w:rsidP="00A01C94">
      <w:pPr>
        <w:spacing w:after="0" w:line="240" w:lineRule="auto"/>
        <w:ind w:left="2160" w:hanging="2160"/>
        <w:rPr>
          <w:rFonts w:ascii="Times New (W1)" w:eastAsia="Times New Roman" w:hAnsi="Times New (W1)"/>
        </w:rPr>
      </w:pPr>
    </w:p>
    <w:p w:rsidR="00A01C94" w:rsidRPr="00A01C94" w:rsidRDefault="00A01C94" w:rsidP="00A01C94">
      <w:pPr>
        <w:spacing w:after="0" w:line="240" w:lineRule="auto"/>
        <w:ind w:left="2160" w:hanging="2160"/>
        <w:rPr>
          <w:rFonts w:ascii="Times New (W1)" w:eastAsia="Times New Roman" w:hAnsi="Times New (W1)"/>
        </w:rPr>
      </w:pPr>
    </w:p>
    <w:p w:rsidR="00A01C94" w:rsidRPr="00A01C94" w:rsidRDefault="00A01C94" w:rsidP="00A01C94">
      <w:pPr>
        <w:spacing w:after="0" w:line="240" w:lineRule="auto"/>
        <w:ind w:left="2160" w:hanging="2160"/>
        <w:rPr>
          <w:rFonts w:ascii="Times New (W1)" w:eastAsia="Times New Roman" w:hAnsi="Times New (W1)"/>
        </w:rPr>
      </w:pPr>
    </w:p>
    <w:p w:rsidR="00A01C94" w:rsidRPr="00A01C94" w:rsidRDefault="00A01C94" w:rsidP="00A01C94">
      <w:pPr>
        <w:spacing w:after="0" w:line="240" w:lineRule="auto"/>
        <w:ind w:left="2160" w:hanging="2160"/>
        <w:rPr>
          <w:rFonts w:ascii="Times New (W1)" w:eastAsia="Times New Roman" w:hAnsi="Times New (W1)"/>
        </w:rPr>
      </w:pPr>
      <w:r w:rsidRPr="00A01C94">
        <w:rPr>
          <w:rFonts w:ascii="Times New (W1)" w:eastAsia="Times New Roman" w:hAnsi="Times New (W1)"/>
        </w:rPr>
        <w:lastRenderedPageBreak/>
        <w:tab/>
      </w:r>
      <w:r w:rsidRPr="00A01C94">
        <w:rPr>
          <w:rFonts w:ascii="Times New (W1)" w:eastAsia="Times New Roman" w:hAnsi="Times New (W1)"/>
        </w:rPr>
        <w:tab/>
      </w:r>
      <w:r w:rsidRPr="00A01C94">
        <w:rPr>
          <w:rFonts w:ascii="Times New (W1)" w:eastAsia="Times New Roman" w:hAnsi="Times New (W1)"/>
        </w:rPr>
        <w:tab/>
      </w:r>
      <w:r>
        <w:rPr>
          <w:rFonts w:ascii="Times New (W1)" w:eastAsia="Times New Roman" w:hAnsi="Times New (W1)"/>
        </w:rPr>
        <w:tab/>
      </w:r>
      <w:r w:rsidRPr="00A01C94">
        <w:rPr>
          <w:rFonts w:ascii="Times New (W1)" w:eastAsia="Times New Roman" w:hAnsi="Times New (W1)"/>
        </w:rPr>
        <w:t>ARIZONA WATER BANKING AUTHORITY</w:t>
      </w:r>
    </w:p>
    <w:p w:rsidR="00A01C94" w:rsidRPr="00A01C94" w:rsidRDefault="00A01C94" w:rsidP="00A01C94">
      <w:pPr>
        <w:spacing w:after="0" w:line="240" w:lineRule="auto"/>
        <w:ind w:left="2160" w:hanging="2160"/>
        <w:rPr>
          <w:rFonts w:ascii="Times New (W1)" w:eastAsia="Times New Roman" w:hAnsi="Times New (W1)"/>
        </w:rPr>
      </w:pPr>
    </w:p>
    <w:p w:rsidR="00A01C94" w:rsidRPr="00A01C94" w:rsidRDefault="00A01C94" w:rsidP="00A01C94">
      <w:pPr>
        <w:spacing w:after="0" w:line="240" w:lineRule="auto"/>
        <w:ind w:left="2160" w:hanging="2160"/>
        <w:rPr>
          <w:rFonts w:ascii="Times New (W1)" w:eastAsia="Times New Roman" w:hAnsi="Times New (W1)"/>
        </w:rPr>
      </w:pPr>
    </w:p>
    <w:p w:rsidR="00A01C94" w:rsidRPr="00A01C94" w:rsidRDefault="00A01C94" w:rsidP="00A01C94">
      <w:pPr>
        <w:spacing w:after="0" w:line="240" w:lineRule="auto"/>
        <w:rPr>
          <w:rFonts w:ascii="Times New (W1)" w:eastAsia="Times New Roman" w:hAnsi="Times New (W1)"/>
        </w:rPr>
      </w:pPr>
    </w:p>
    <w:p w:rsidR="00A01C94" w:rsidRPr="00A01C94" w:rsidRDefault="00A01C94" w:rsidP="00A01C94">
      <w:pPr>
        <w:spacing w:after="0" w:line="240" w:lineRule="auto"/>
        <w:ind w:left="2160" w:hanging="2160"/>
        <w:rPr>
          <w:rFonts w:ascii="Times New (W1)" w:eastAsia="Times New Roman" w:hAnsi="Times New (W1)"/>
        </w:rPr>
      </w:pPr>
      <w:r>
        <w:rPr>
          <w:rFonts w:ascii="Times New (W1)" w:eastAsia="Times New Roman" w:hAnsi="Times New (W1)"/>
        </w:rPr>
        <w:t>Attest</w:t>
      </w:r>
      <w:proofErr w:type="gramStart"/>
      <w:r>
        <w:rPr>
          <w:rFonts w:ascii="Times New (W1)" w:eastAsia="Times New Roman" w:hAnsi="Times New (W1)"/>
        </w:rPr>
        <w:t>:_</w:t>
      </w:r>
      <w:proofErr w:type="gramEnd"/>
      <w:r>
        <w:rPr>
          <w:rFonts w:ascii="Times New (W1)" w:eastAsia="Times New Roman" w:hAnsi="Times New (W1)"/>
        </w:rPr>
        <w:t>____________________</w:t>
      </w:r>
      <w:r w:rsidRPr="00A01C94">
        <w:rPr>
          <w:rFonts w:ascii="Times New (W1)" w:eastAsia="Times New Roman" w:hAnsi="Times New (W1)"/>
        </w:rPr>
        <w:tab/>
      </w:r>
      <w:r>
        <w:rPr>
          <w:rFonts w:ascii="Times New (W1)" w:eastAsia="Times New Roman" w:hAnsi="Times New (W1)"/>
        </w:rPr>
        <w:tab/>
      </w:r>
      <w:r w:rsidRPr="00A01C94">
        <w:rPr>
          <w:rFonts w:ascii="Times New (W1)" w:eastAsia="Times New Roman" w:hAnsi="Times New (W1)"/>
        </w:rPr>
        <w:t>By:________________________________</w:t>
      </w:r>
    </w:p>
    <w:p w:rsidR="00A01C94" w:rsidRPr="00A01C94" w:rsidRDefault="00A01C94" w:rsidP="00A01C94">
      <w:pPr>
        <w:spacing w:after="0" w:line="240" w:lineRule="auto"/>
        <w:ind w:left="2160" w:hanging="2160"/>
        <w:rPr>
          <w:rFonts w:ascii="Times New (W1)" w:eastAsia="Times New Roman" w:hAnsi="Times New (W1)"/>
        </w:rPr>
      </w:pPr>
      <w:r>
        <w:rPr>
          <w:rFonts w:ascii="Times New (W1)" w:eastAsia="Times New Roman" w:hAnsi="Times New (W1)"/>
        </w:rPr>
        <w:t xml:space="preserve">                 </w:t>
      </w:r>
      <w:r w:rsidRPr="00A01C94">
        <w:rPr>
          <w:rFonts w:ascii="Times New (W1)" w:eastAsia="Times New Roman" w:hAnsi="Times New (W1)"/>
        </w:rPr>
        <w:t>Secretary</w:t>
      </w:r>
      <w:r w:rsidRPr="00A01C94">
        <w:rPr>
          <w:rFonts w:ascii="Times New (W1)" w:eastAsia="Times New Roman" w:hAnsi="Times New (W1)"/>
        </w:rPr>
        <w:tab/>
      </w:r>
      <w:r w:rsidRPr="00A01C94">
        <w:rPr>
          <w:rFonts w:ascii="Times New (W1)" w:eastAsia="Times New Roman" w:hAnsi="Times New (W1)"/>
        </w:rPr>
        <w:tab/>
      </w:r>
      <w:r w:rsidRPr="00A01C94">
        <w:rPr>
          <w:rFonts w:ascii="Times New (W1)" w:eastAsia="Times New Roman" w:hAnsi="Times New (W1)"/>
        </w:rPr>
        <w:tab/>
      </w:r>
      <w:r>
        <w:rPr>
          <w:rFonts w:ascii="Times New (W1)" w:eastAsia="Times New Roman" w:hAnsi="Times New (W1)"/>
        </w:rPr>
        <w:tab/>
        <w:t xml:space="preserve">                 </w:t>
      </w:r>
      <w:r w:rsidR="007D4E6B">
        <w:rPr>
          <w:rFonts w:ascii="Times New (W1)" w:eastAsia="Times New Roman" w:hAnsi="Times New (W1)"/>
        </w:rPr>
        <w:t>Thomas Buschatzke</w:t>
      </w:r>
      <w:r w:rsidRPr="00A01C94">
        <w:rPr>
          <w:rFonts w:ascii="Times New (W1)" w:eastAsia="Times New Roman" w:hAnsi="Times New (W1)"/>
        </w:rPr>
        <w:t>, Chairman</w:t>
      </w:r>
    </w:p>
    <w:p w:rsidR="00A01C94" w:rsidRPr="00A01C94" w:rsidRDefault="00A01C94" w:rsidP="00A01C94">
      <w:pPr>
        <w:spacing w:after="0" w:line="240" w:lineRule="auto"/>
        <w:ind w:left="2160" w:hanging="2160"/>
        <w:rPr>
          <w:rFonts w:ascii="Times New (W1)" w:eastAsia="Times New Roman" w:hAnsi="Times New (W1)"/>
        </w:rPr>
      </w:pPr>
    </w:p>
    <w:p w:rsidR="00A01C94" w:rsidRPr="00A01C94" w:rsidRDefault="00A01C94" w:rsidP="00A01C94">
      <w:pPr>
        <w:spacing w:after="0" w:line="240" w:lineRule="auto"/>
        <w:ind w:left="2160" w:hanging="2160"/>
        <w:rPr>
          <w:rFonts w:ascii="Times New (W1)" w:eastAsia="Times New Roman" w:hAnsi="Times New (W1)"/>
        </w:rPr>
      </w:pPr>
    </w:p>
    <w:p w:rsidR="00A01C94" w:rsidRPr="00A01C94" w:rsidRDefault="00A01C94" w:rsidP="00A01C94">
      <w:pPr>
        <w:spacing w:after="0" w:line="240" w:lineRule="auto"/>
        <w:ind w:left="4320" w:hanging="4320"/>
        <w:rPr>
          <w:rFonts w:ascii="Times New (W1)" w:eastAsia="Times New Roman" w:hAnsi="Times New (W1)"/>
        </w:rPr>
      </w:pPr>
      <w:r>
        <w:rPr>
          <w:rFonts w:ascii="Times New (W1)" w:eastAsia="Times New Roman" w:hAnsi="Times New (W1)"/>
        </w:rPr>
        <w:tab/>
      </w:r>
      <w:r w:rsidRPr="00A01C94">
        <w:rPr>
          <w:rFonts w:ascii="Times New (W1)" w:eastAsia="Times New Roman" w:hAnsi="Times New (W1)"/>
        </w:rPr>
        <w:t>ARIZONA DEPARTMENT OF WATER</w:t>
      </w:r>
    </w:p>
    <w:p w:rsidR="00A01C94" w:rsidRPr="00A01C94" w:rsidRDefault="00A01C94" w:rsidP="00A01C94">
      <w:pPr>
        <w:spacing w:after="0" w:line="240" w:lineRule="auto"/>
        <w:ind w:left="4320" w:hanging="2160"/>
        <w:rPr>
          <w:rFonts w:ascii="Times New (W1)" w:eastAsia="Times New Roman" w:hAnsi="Times New (W1)"/>
        </w:rPr>
      </w:pPr>
      <w:r>
        <w:rPr>
          <w:rFonts w:ascii="Times New (W1)" w:eastAsia="Times New Roman" w:hAnsi="Times New (W1)"/>
        </w:rPr>
        <w:tab/>
      </w:r>
      <w:r w:rsidRPr="00A01C94">
        <w:rPr>
          <w:rFonts w:ascii="Times New (W1)" w:eastAsia="Times New Roman" w:hAnsi="Times New (W1)"/>
        </w:rPr>
        <w:t>RESOURCES</w:t>
      </w:r>
    </w:p>
    <w:p w:rsidR="00A01C94" w:rsidRPr="00A01C94" w:rsidRDefault="00A01C94" w:rsidP="00A01C94">
      <w:pPr>
        <w:spacing w:after="0" w:line="240" w:lineRule="auto"/>
        <w:ind w:left="2160" w:hanging="2160"/>
        <w:rPr>
          <w:rFonts w:ascii="Times New (W1)" w:eastAsia="Times New Roman" w:hAnsi="Times New (W1)"/>
        </w:rPr>
      </w:pPr>
    </w:p>
    <w:p w:rsidR="00A01C94" w:rsidRPr="00A01C94" w:rsidRDefault="00A01C94" w:rsidP="00A01C94">
      <w:pPr>
        <w:spacing w:after="0" w:line="240" w:lineRule="auto"/>
        <w:ind w:left="2160" w:hanging="2160"/>
        <w:rPr>
          <w:rFonts w:ascii="Times New (W1)" w:eastAsia="Times New Roman" w:hAnsi="Times New (W1)"/>
        </w:rPr>
      </w:pPr>
    </w:p>
    <w:p w:rsidR="00A01C94" w:rsidRPr="00A01C94" w:rsidRDefault="00A01C94" w:rsidP="00A01C94">
      <w:pPr>
        <w:spacing w:after="0" w:line="240" w:lineRule="auto"/>
        <w:ind w:left="2160" w:hanging="2160"/>
        <w:rPr>
          <w:rFonts w:ascii="Times New (W1)" w:eastAsia="Times New Roman" w:hAnsi="Times New (W1)"/>
        </w:rPr>
      </w:pPr>
    </w:p>
    <w:p w:rsidR="00A01C94" w:rsidRPr="00A01C94" w:rsidRDefault="00A01C94" w:rsidP="00A01C94">
      <w:pPr>
        <w:spacing w:after="0" w:line="240" w:lineRule="auto"/>
        <w:ind w:left="2160" w:hanging="2160"/>
        <w:rPr>
          <w:rFonts w:ascii="Times New (W1)" w:eastAsia="Times New Roman" w:hAnsi="Times New (W1)"/>
        </w:rPr>
      </w:pPr>
      <w:r w:rsidRPr="00A01C94">
        <w:rPr>
          <w:rFonts w:ascii="Times New (W1)" w:eastAsia="Times New Roman" w:hAnsi="Times New (W1)"/>
        </w:rPr>
        <w:tab/>
      </w:r>
      <w:r w:rsidRPr="00A01C94">
        <w:rPr>
          <w:rFonts w:ascii="Times New (W1)" w:eastAsia="Times New Roman" w:hAnsi="Times New (W1)"/>
        </w:rPr>
        <w:tab/>
      </w:r>
      <w:r w:rsidRPr="00A01C94">
        <w:rPr>
          <w:rFonts w:ascii="Times New (W1)" w:eastAsia="Times New Roman" w:hAnsi="Times New (W1)"/>
        </w:rPr>
        <w:tab/>
      </w:r>
      <w:r>
        <w:rPr>
          <w:rFonts w:ascii="Times New (W1)" w:eastAsia="Times New Roman" w:hAnsi="Times New (W1)"/>
        </w:rPr>
        <w:tab/>
      </w:r>
      <w:r w:rsidRPr="00A01C94">
        <w:rPr>
          <w:rFonts w:ascii="Times New (W1)" w:eastAsia="Times New Roman" w:hAnsi="Times New (W1)"/>
        </w:rPr>
        <w:t>By</w:t>
      </w:r>
      <w:proofErr w:type="gramStart"/>
      <w:r w:rsidRPr="00A01C94">
        <w:rPr>
          <w:rFonts w:ascii="Times New (W1)" w:eastAsia="Times New Roman" w:hAnsi="Times New (W1)"/>
        </w:rPr>
        <w:t>:_</w:t>
      </w:r>
      <w:proofErr w:type="gramEnd"/>
      <w:r w:rsidRPr="00A01C94">
        <w:rPr>
          <w:rFonts w:ascii="Times New (W1)" w:eastAsia="Times New Roman" w:hAnsi="Times New (W1)"/>
        </w:rPr>
        <w:t>_______________________________</w:t>
      </w:r>
    </w:p>
    <w:p w:rsidR="00A01C94" w:rsidRPr="00A01C94" w:rsidRDefault="00A01C94" w:rsidP="00A01C94">
      <w:pPr>
        <w:spacing w:after="0" w:line="240" w:lineRule="auto"/>
        <w:ind w:left="2160" w:hanging="2160"/>
        <w:rPr>
          <w:rFonts w:ascii="Times New (W1)" w:eastAsia="Times New Roman" w:hAnsi="Times New (W1)"/>
        </w:rPr>
      </w:pPr>
      <w:r w:rsidRPr="00A01C94">
        <w:rPr>
          <w:rFonts w:ascii="Times New (W1)" w:eastAsia="Times New Roman" w:hAnsi="Times New (W1)"/>
        </w:rPr>
        <w:tab/>
      </w:r>
      <w:r w:rsidRPr="00A01C94">
        <w:rPr>
          <w:rFonts w:ascii="Times New (W1)" w:eastAsia="Times New Roman" w:hAnsi="Times New (W1)"/>
        </w:rPr>
        <w:tab/>
      </w:r>
      <w:r w:rsidRPr="00A01C94">
        <w:rPr>
          <w:rFonts w:ascii="Times New (W1)" w:eastAsia="Times New Roman" w:hAnsi="Times New (W1)"/>
        </w:rPr>
        <w:tab/>
      </w:r>
      <w:r>
        <w:rPr>
          <w:rFonts w:ascii="Times New (W1)" w:eastAsia="Times New Roman" w:hAnsi="Times New (W1)"/>
        </w:rPr>
        <w:tab/>
        <w:t xml:space="preserve">                </w:t>
      </w:r>
      <w:r w:rsidR="007D4E6B">
        <w:rPr>
          <w:rFonts w:ascii="Times New (W1)" w:eastAsia="Times New Roman" w:hAnsi="Times New (W1)"/>
        </w:rPr>
        <w:t xml:space="preserve">Thomas </w:t>
      </w:r>
      <w:proofErr w:type="gramStart"/>
      <w:r w:rsidR="007D4E6B">
        <w:rPr>
          <w:rFonts w:ascii="Times New (W1)" w:eastAsia="Times New Roman" w:hAnsi="Times New (W1)"/>
        </w:rPr>
        <w:t>Buschatzke</w:t>
      </w:r>
      <w:r>
        <w:rPr>
          <w:rFonts w:ascii="Times New (W1)" w:eastAsia="Times New Roman" w:hAnsi="Times New (W1)"/>
        </w:rPr>
        <w:t xml:space="preserve"> </w:t>
      </w:r>
      <w:r w:rsidRPr="00A01C94">
        <w:rPr>
          <w:rFonts w:ascii="Times New (W1)" w:eastAsia="Times New Roman" w:hAnsi="Times New (W1)"/>
        </w:rPr>
        <w:t>,</w:t>
      </w:r>
      <w:proofErr w:type="gramEnd"/>
      <w:r w:rsidRPr="00A01C94">
        <w:rPr>
          <w:rFonts w:ascii="Times New (W1)" w:eastAsia="Times New Roman" w:hAnsi="Times New (W1)"/>
        </w:rPr>
        <w:t xml:space="preserve"> Director</w:t>
      </w:r>
    </w:p>
    <w:p w:rsidR="00992F83" w:rsidRDefault="00992F83">
      <w:r>
        <w:br w:type="page"/>
      </w:r>
    </w:p>
    <w:p w:rsidR="00A01C94" w:rsidRDefault="00992F83" w:rsidP="00992F83">
      <w:pPr>
        <w:tabs>
          <w:tab w:val="left" w:pos="720"/>
          <w:tab w:val="left" w:pos="2340"/>
          <w:tab w:val="left" w:pos="3240"/>
        </w:tabs>
        <w:spacing w:after="240" w:line="360" w:lineRule="auto"/>
        <w:jc w:val="center"/>
        <w:rPr>
          <w:b/>
        </w:rPr>
      </w:pPr>
      <w:r>
        <w:rPr>
          <w:b/>
        </w:rPr>
        <w:lastRenderedPageBreak/>
        <w:t>LEGAL DETERMINATION</w:t>
      </w:r>
    </w:p>
    <w:p w:rsidR="00992F83" w:rsidRDefault="00992F83" w:rsidP="00992F83">
      <w:pPr>
        <w:tabs>
          <w:tab w:val="left" w:pos="720"/>
          <w:tab w:val="left" w:pos="2340"/>
          <w:tab w:val="left" w:pos="3240"/>
        </w:tabs>
        <w:spacing w:after="240" w:line="360" w:lineRule="auto"/>
      </w:pPr>
      <w:r>
        <w:t xml:space="preserve">Pursuant to A.R.S. § 11-952, the foregoing Amendment No. </w:t>
      </w:r>
      <w:r w:rsidR="007D4E6B">
        <w:t>2</w:t>
      </w:r>
      <w:r>
        <w:t xml:space="preserve"> to the Intergovernmental Agreement among ADWR, AWBA and CAWCD has been submitted to legal counsel of the Arizona Department of Water Resources.  The undersigned counsel has determined that said Amendment No. </w:t>
      </w:r>
      <w:r w:rsidR="007D4E6B">
        <w:t>2</w:t>
      </w:r>
      <w:r>
        <w:t xml:space="preserve"> to the IGA is in proper form and is within the powers and authority granted under the laws of the Sta</w:t>
      </w:r>
      <w:r w:rsidR="009E55D5">
        <w:t>t</w:t>
      </w:r>
      <w:r>
        <w:t xml:space="preserve">e of Arizona and to the Arizona Department of Water Resources.  </w:t>
      </w:r>
    </w:p>
    <w:p w:rsidR="00992F83" w:rsidRDefault="00992F83" w:rsidP="00992F83">
      <w:pPr>
        <w:tabs>
          <w:tab w:val="left" w:pos="720"/>
          <w:tab w:val="left" w:pos="2340"/>
          <w:tab w:val="left" w:pos="3240"/>
        </w:tabs>
        <w:spacing w:after="240" w:line="360" w:lineRule="auto"/>
      </w:pPr>
      <w:r>
        <w:tab/>
      </w:r>
      <w:r>
        <w:tab/>
      </w:r>
      <w:r>
        <w:tab/>
      </w:r>
      <w:r>
        <w:tab/>
      </w:r>
      <w:r>
        <w:tab/>
        <w:t>Dated this ____ day of __________________, 201</w:t>
      </w:r>
      <w:r w:rsidR="007D4E6B">
        <w:t>5</w:t>
      </w:r>
    </w:p>
    <w:p w:rsidR="00992F83" w:rsidRDefault="00992F83" w:rsidP="00D638B6">
      <w:pPr>
        <w:tabs>
          <w:tab w:val="left" w:pos="720"/>
          <w:tab w:val="left" w:pos="2340"/>
          <w:tab w:val="left" w:pos="3240"/>
        </w:tabs>
        <w:spacing w:after="0" w:line="240" w:lineRule="auto"/>
      </w:pPr>
      <w:r>
        <w:tab/>
      </w:r>
      <w:r>
        <w:tab/>
      </w:r>
      <w:r>
        <w:tab/>
      </w:r>
      <w:r>
        <w:tab/>
      </w:r>
      <w:r>
        <w:tab/>
        <w:t>Arizona Department of Water Resources</w:t>
      </w:r>
    </w:p>
    <w:p w:rsidR="00992F83" w:rsidRDefault="00992F83" w:rsidP="00992F83">
      <w:pPr>
        <w:tabs>
          <w:tab w:val="left" w:pos="720"/>
          <w:tab w:val="left" w:pos="2340"/>
          <w:tab w:val="left" w:pos="3240"/>
        </w:tabs>
        <w:spacing w:after="0" w:line="360" w:lineRule="auto"/>
      </w:pPr>
      <w:r>
        <w:tab/>
      </w:r>
      <w:r>
        <w:tab/>
      </w:r>
      <w:r>
        <w:tab/>
      </w:r>
      <w:r>
        <w:tab/>
      </w:r>
      <w:r>
        <w:tab/>
      </w:r>
      <w:r>
        <w:tab/>
        <w:t xml:space="preserve">Kenneth </w:t>
      </w:r>
      <w:r w:rsidR="009E55D5">
        <w:t xml:space="preserve">C. </w:t>
      </w:r>
      <w:r>
        <w:t>Slowinski, Chief Counsel</w:t>
      </w:r>
    </w:p>
    <w:p w:rsidR="00992F83" w:rsidRDefault="00992F83" w:rsidP="00992F83">
      <w:pPr>
        <w:tabs>
          <w:tab w:val="left" w:pos="720"/>
          <w:tab w:val="left" w:pos="2340"/>
          <w:tab w:val="left" w:pos="3240"/>
        </w:tabs>
        <w:spacing w:after="0" w:line="360" w:lineRule="auto"/>
      </w:pPr>
    </w:p>
    <w:p w:rsidR="00992F83" w:rsidRDefault="00992F83" w:rsidP="00992F83">
      <w:pPr>
        <w:tabs>
          <w:tab w:val="left" w:pos="720"/>
          <w:tab w:val="left" w:pos="2340"/>
          <w:tab w:val="left" w:pos="3240"/>
        </w:tabs>
        <w:spacing w:after="0" w:line="360" w:lineRule="auto"/>
      </w:pPr>
    </w:p>
    <w:p w:rsidR="00992F83" w:rsidRDefault="00992F83" w:rsidP="00992F83">
      <w:pPr>
        <w:tabs>
          <w:tab w:val="left" w:pos="720"/>
          <w:tab w:val="left" w:pos="2340"/>
          <w:tab w:val="left" w:pos="3240"/>
        </w:tabs>
        <w:spacing w:after="0" w:line="360" w:lineRule="auto"/>
      </w:pPr>
      <w:r>
        <w:tab/>
      </w:r>
      <w:r>
        <w:tab/>
      </w:r>
      <w:r>
        <w:tab/>
      </w:r>
      <w:r>
        <w:tab/>
      </w:r>
      <w:r>
        <w:tab/>
        <w:t>By: _________________________________</w:t>
      </w:r>
      <w:r w:rsidR="00D638B6">
        <w:t>_</w:t>
      </w:r>
    </w:p>
    <w:p w:rsidR="00992F83" w:rsidRDefault="00992F83" w:rsidP="00992F83">
      <w:pPr>
        <w:tabs>
          <w:tab w:val="left" w:pos="720"/>
          <w:tab w:val="left" w:pos="2340"/>
          <w:tab w:val="left" w:pos="3240"/>
        </w:tabs>
        <w:spacing w:after="0" w:line="360" w:lineRule="auto"/>
      </w:pPr>
    </w:p>
    <w:p w:rsidR="00992F83" w:rsidRDefault="00992F83" w:rsidP="00992F83">
      <w:pPr>
        <w:tabs>
          <w:tab w:val="left" w:pos="720"/>
          <w:tab w:val="left" w:pos="2340"/>
          <w:tab w:val="left" w:pos="3240"/>
        </w:tabs>
        <w:spacing w:after="0" w:line="360" w:lineRule="auto"/>
      </w:pPr>
      <w:r>
        <w:tab/>
      </w:r>
      <w:r>
        <w:tab/>
      </w:r>
      <w:r>
        <w:tab/>
      </w:r>
      <w:r>
        <w:tab/>
      </w:r>
      <w:r>
        <w:tab/>
        <w:t>Title: _________________________________</w:t>
      </w:r>
    </w:p>
    <w:p w:rsidR="009E55D5" w:rsidRDefault="009E55D5">
      <w:r>
        <w:br w:type="page"/>
      </w:r>
    </w:p>
    <w:p w:rsidR="009E55D5" w:rsidRDefault="009E55D5" w:rsidP="009E55D5">
      <w:pPr>
        <w:tabs>
          <w:tab w:val="left" w:pos="720"/>
          <w:tab w:val="left" w:pos="2340"/>
          <w:tab w:val="left" w:pos="3240"/>
        </w:tabs>
        <w:spacing w:after="240" w:line="360" w:lineRule="auto"/>
        <w:jc w:val="center"/>
        <w:rPr>
          <w:b/>
        </w:rPr>
      </w:pPr>
      <w:r>
        <w:rPr>
          <w:b/>
        </w:rPr>
        <w:lastRenderedPageBreak/>
        <w:t>LEGAL DETERMINATION</w:t>
      </w:r>
    </w:p>
    <w:p w:rsidR="009E55D5" w:rsidRDefault="009E55D5" w:rsidP="009E55D5">
      <w:pPr>
        <w:tabs>
          <w:tab w:val="left" w:pos="720"/>
          <w:tab w:val="left" w:pos="2340"/>
          <w:tab w:val="left" w:pos="3240"/>
        </w:tabs>
        <w:spacing w:after="240" w:line="360" w:lineRule="auto"/>
      </w:pPr>
      <w:r>
        <w:t xml:space="preserve">Pursuant to A.R.S. § 11-952, the foregoing Amendment No. </w:t>
      </w:r>
      <w:r w:rsidR="007D4E6B">
        <w:t>2</w:t>
      </w:r>
      <w:r>
        <w:t xml:space="preserve"> to the Intergovernmental Agreement among ADWR, AWBA and CAWCD has been submitted to legal counsel of the Arizona Water Banking Authority.  The undersigned counsel has determined that said Amendment No. </w:t>
      </w:r>
      <w:r w:rsidR="007D4E6B">
        <w:t>2</w:t>
      </w:r>
      <w:r>
        <w:t xml:space="preserve"> to the IGA is in proper form and is within the powers and authority granted under the laws of the State of Arizona and to the Arizona Water Banking Authority.  </w:t>
      </w:r>
    </w:p>
    <w:p w:rsidR="009E55D5" w:rsidRDefault="009E55D5" w:rsidP="009E55D5">
      <w:pPr>
        <w:tabs>
          <w:tab w:val="left" w:pos="720"/>
          <w:tab w:val="left" w:pos="2340"/>
          <w:tab w:val="left" w:pos="3240"/>
        </w:tabs>
        <w:spacing w:after="240" w:line="360" w:lineRule="auto"/>
      </w:pPr>
      <w:r>
        <w:tab/>
      </w:r>
      <w:r>
        <w:tab/>
      </w:r>
      <w:r>
        <w:tab/>
      </w:r>
      <w:r>
        <w:tab/>
      </w:r>
      <w:r>
        <w:tab/>
        <w:t>Dated this ____ day of __________________, 201</w:t>
      </w:r>
      <w:r w:rsidR="007D4E6B">
        <w:t>5</w:t>
      </w:r>
    </w:p>
    <w:p w:rsidR="009E55D5" w:rsidRDefault="009E55D5" w:rsidP="009E55D5">
      <w:pPr>
        <w:tabs>
          <w:tab w:val="left" w:pos="720"/>
          <w:tab w:val="left" w:pos="2340"/>
          <w:tab w:val="left" w:pos="3240"/>
        </w:tabs>
        <w:spacing w:after="0" w:line="240" w:lineRule="auto"/>
      </w:pPr>
      <w:r>
        <w:tab/>
      </w:r>
      <w:r>
        <w:tab/>
      </w:r>
      <w:r>
        <w:tab/>
      </w:r>
      <w:r>
        <w:tab/>
      </w:r>
      <w:r>
        <w:tab/>
        <w:t>Arizona Water Banking Authority</w:t>
      </w:r>
    </w:p>
    <w:p w:rsidR="009E55D5" w:rsidRDefault="009E55D5" w:rsidP="009E55D5">
      <w:pPr>
        <w:tabs>
          <w:tab w:val="left" w:pos="720"/>
          <w:tab w:val="left" w:pos="2340"/>
          <w:tab w:val="left" w:pos="3240"/>
        </w:tabs>
        <w:spacing w:after="0" w:line="360" w:lineRule="auto"/>
      </w:pPr>
      <w:r>
        <w:tab/>
      </w:r>
      <w:r>
        <w:tab/>
      </w:r>
      <w:r>
        <w:tab/>
      </w:r>
      <w:r>
        <w:tab/>
      </w:r>
      <w:r>
        <w:tab/>
      </w:r>
      <w:r>
        <w:tab/>
        <w:t>Kenneth C. Slowinski, Chief Counsel</w:t>
      </w:r>
    </w:p>
    <w:p w:rsidR="009E55D5" w:rsidRDefault="009E55D5" w:rsidP="009E55D5">
      <w:pPr>
        <w:tabs>
          <w:tab w:val="left" w:pos="720"/>
          <w:tab w:val="left" w:pos="2340"/>
          <w:tab w:val="left" w:pos="3240"/>
        </w:tabs>
        <w:spacing w:after="0" w:line="360" w:lineRule="auto"/>
      </w:pPr>
    </w:p>
    <w:p w:rsidR="009E55D5" w:rsidRDefault="009E55D5" w:rsidP="009E55D5">
      <w:pPr>
        <w:tabs>
          <w:tab w:val="left" w:pos="720"/>
          <w:tab w:val="left" w:pos="2340"/>
          <w:tab w:val="left" w:pos="3240"/>
        </w:tabs>
        <w:spacing w:after="0" w:line="360" w:lineRule="auto"/>
      </w:pPr>
    </w:p>
    <w:p w:rsidR="009E55D5" w:rsidRDefault="009E55D5" w:rsidP="009E55D5">
      <w:pPr>
        <w:tabs>
          <w:tab w:val="left" w:pos="720"/>
          <w:tab w:val="left" w:pos="2340"/>
          <w:tab w:val="left" w:pos="3240"/>
        </w:tabs>
        <w:spacing w:after="0" w:line="360" w:lineRule="auto"/>
      </w:pPr>
      <w:r>
        <w:tab/>
      </w:r>
      <w:r>
        <w:tab/>
      </w:r>
      <w:r>
        <w:tab/>
      </w:r>
      <w:r>
        <w:tab/>
      </w:r>
      <w:r>
        <w:tab/>
        <w:t>By: __________________________________</w:t>
      </w:r>
    </w:p>
    <w:p w:rsidR="009E55D5" w:rsidRDefault="009E55D5" w:rsidP="009E55D5">
      <w:pPr>
        <w:tabs>
          <w:tab w:val="left" w:pos="720"/>
          <w:tab w:val="left" w:pos="2340"/>
          <w:tab w:val="left" w:pos="3240"/>
        </w:tabs>
        <w:spacing w:after="0" w:line="360" w:lineRule="auto"/>
      </w:pPr>
    </w:p>
    <w:p w:rsidR="009E55D5" w:rsidRDefault="009E55D5" w:rsidP="009E55D5">
      <w:pPr>
        <w:tabs>
          <w:tab w:val="left" w:pos="720"/>
          <w:tab w:val="left" w:pos="2340"/>
          <w:tab w:val="left" w:pos="3240"/>
        </w:tabs>
        <w:spacing w:after="0" w:line="360" w:lineRule="auto"/>
      </w:pPr>
      <w:r>
        <w:tab/>
      </w:r>
      <w:r>
        <w:tab/>
      </w:r>
      <w:r>
        <w:tab/>
      </w:r>
      <w:r>
        <w:tab/>
      </w:r>
      <w:r>
        <w:tab/>
        <w:t>Title: _________________________________</w:t>
      </w:r>
    </w:p>
    <w:p w:rsidR="009E55D5" w:rsidRDefault="009E55D5">
      <w:r>
        <w:br w:type="page"/>
      </w:r>
    </w:p>
    <w:p w:rsidR="009E55D5" w:rsidRDefault="009E55D5" w:rsidP="009E55D5">
      <w:pPr>
        <w:tabs>
          <w:tab w:val="left" w:pos="720"/>
          <w:tab w:val="left" w:pos="2340"/>
          <w:tab w:val="left" w:pos="3240"/>
        </w:tabs>
        <w:spacing w:after="240" w:line="360" w:lineRule="auto"/>
        <w:jc w:val="center"/>
        <w:rPr>
          <w:b/>
        </w:rPr>
      </w:pPr>
      <w:r>
        <w:rPr>
          <w:b/>
        </w:rPr>
        <w:lastRenderedPageBreak/>
        <w:t>LEGAL DETERMINATION</w:t>
      </w:r>
    </w:p>
    <w:p w:rsidR="009E55D5" w:rsidRDefault="009E55D5" w:rsidP="009E55D5">
      <w:pPr>
        <w:tabs>
          <w:tab w:val="left" w:pos="720"/>
          <w:tab w:val="left" w:pos="2340"/>
          <w:tab w:val="left" w:pos="3240"/>
        </w:tabs>
        <w:spacing w:after="240" w:line="360" w:lineRule="auto"/>
      </w:pPr>
      <w:r>
        <w:t xml:space="preserve">Pursuant to A.R.S. § 11-952, the foregoing Amendment No. </w:t>
      </w:r>
      <w:r w:rsidR="007D4E6B">
        <w:t>2</w:t>
      </w:r>
      <w:r>
        <w:t xml:space="preserve"> to the Intergovernmental Agreement among ADWR, AWBA and CAWCD has been submitted to legal counsel of the Central Arizona Water Conservation District.  The undersigned counsel has determined that said Amendment No. </w:t>
      </w:r>
      <w:r w:rsidR="007D4E6B">
        <w:t>2</w:t>
      </w:r>
      <w:r>
        <w:t xml:space="preserve"> to the IGA is in proper form and is within the powers and authority granted under the laws of the State of Arizona and to the</w:t>
      </w:r>
      <w:r w:rsidRPr="009E55D5">
        <w:t xml:space="preserve"> </w:t>
      </w:r>
      <w:r>
        <w:t xml:space="preserve">Central Arizona Water Conservation District.  </w:t>
      </w:r>
    </w:p>
    <w:p w:rsidR="009E55D5" w:rsidRDefault="009E55D5" w:rsidP="009E55D5">
      <w:pPr>
        <w:tabs>
          <w:tab w:val="left" w:pos="720"/>
          <w:tab w:val="left" w:pos="2340"/>
          <w:tab w:val="left" w:pos="3240"/>
        </w:tabs>
        <w:spacing w:after="240" w:line="360" w:lineRule="auto"/>
      </w:pPr>
      <w:r>
        <w:tab/>
      </w:r>
      <w:r>
        <w:tab/>
      </w:r>
      <w:r>
        <w:tab/>
      </w:r>
      <w:r>
        <w:tab/>
      </w:r>
      <w:r>
        <w:tab/>
        <w:t>Dated this ____ day of __________________, 201</w:t>
      </w:r>
      <w:r w:rsidR="007D4E6B">
        <w:t>5</w:t>
      </w:r>
    </w:p>
    <w:p w:rsidR="009E55D5" w:rsidRDefault="009E55D5" w:rsidP="009E55D5">
      <w:pPr>
        <w:tabs>
          <w:tab w:val="left" w:pos="720"/>
          <w:tab w:val="left" w:pos="2340"/>
          <w:tab w:val="left" w:pos="3240"/>
        </w:tabs>
        <w:spacing w:after="0" w:line="240" w:lineRule="auto"/>
      </w:pPr>
      <w:r>
        <w:tab/>
      </w:r>
      <w:r>
        <w:tab/>
      </w:r>
      <w:r>
        <w:tab/>
      </w:r>
      <w:r>
        <w:tab/>
      </w:r>
      <w:r>
        <w:tab/>
        <w:t>Central Arizona Water Conservation District</w:t>
      </w:r>
    </w:p>
    <w:p w:rsidR="009E55D5" w:rsidRDefault="009E55D5" w:rsidP="009E55D5">
      <w:pPr>
        <w:tabs>
          <w:tab w:val="left" w:pos="720"/>
          <w:tab w:val="left" w:pos="2340"/>
          <w:tab w:val="left" w:pos="3240"/>
        </w:tabs>
        <w:spacing w:after="0" w:line="360" w:lineRule="auto"/>
      </w:pPr>
      <w:r>
        <w:tab/>
      </w:r>
      <w:r>
        <w:tab/>
      </w:r>
      <w:r>
        <w:tab/>
      </w:r>
      <w:r>
        <w:tab/>
      </w:r>
      <w:r>
        <w:tab/>
      </w:r>
      <w:r>
        <w:tab/>
        <w:t>Jay M. Johnson, General Counsel</w:t>
      </w:r>
    </w:p>
    <w:p w:rsidR="009E55D5" w:rsidRDefault="009E55D5" w:rsidP="009E55D5">
      <w:pPr>
        <w:tabs>
          <w:tab w:val="left" w:pos="720"/>
          <w:tab w:val="left" w:pos="2340"/>
          <w:tab w:val="left" w:pos="3240"/>
        </w:tabs>
        <w:spacing w:after="0" w:line="360" w:lineRule="auto"/>
      </w:pPr>
    </w:p>
    <w:p w:rsidR="009E55D5" w:rsidRDefault="009E55D5" w:rsidP="009E55D5">
      <w:pPr>
        <w:tabs>
          <w:tab w:val="left" w:pos="720"/>
          <w:tab w:val="left" w:pos="2340"/>
          <w:tab w:val="left" w:pos="3240"/>
        </w:tabs>
        <w:spacing w:after="0" w:line="360" w:lineRule="auto"/>
      </w:pPr>
    </w:p>
    <w:p w:rsidR="009E55D5" w:rsidRDefault="009E55D5" w:rsidP="009E55D5">
      <w:pPr>
        <w:tabs>
          <w:tab w:val="left" w:pos="720"/>
          <w:tab w:val="left" w:pos="2340"/>
          <w:tab w:val="left" w:pos="3240"/>
        </w:tabs>
        <w:spacing w:after="0" w:line="360" w:lineRule="auto"/>
      </w:pPr>
      <w:r>
        <w:tab/>
      </w:r>
      <w:r>
        <w:tab/>
      </w:r>
      <w:r>
        <w:tab/>
      </w:r>
      <w:r>
        <w:tab/>
      </w:r>
      <w:r>
        <w:tab/>
        <w:t>By: __________________________________</w:t>
      </w:r>
    </w:p>
    <w:p w:rsidR="009E55D5" w:rsidRDefault="009E55D5" w:rsidP="009E55D5">
      <w:pPr>
        <w:tabs>
          <w:tab w:val="left" w:pos="720"/>
          <w:tab w:val="left" w:pos="2340"/>
          <w:tab w:val="left" w:pos="3240"/>
        </w:tabs>
        <w:spacing w:after="0" w:line="360" w:lineRule="auto"/>
      </w:pPr>
    </w:p>
    <w:p w:rsidR="009E55D5" w:rsidRPr="00992F83" w:rsidRDefault="009E55D5" w:rsidP="009E55D5">
      <w:pPr>
        <w:tabs>
          <w:tab w:val="left" w:pos="720"/>
          <w:tab w:val="left" w:pos="2340"/>
          <w:tab w:val="left" w:pos="3240"/>
        </w:tabs>
        <w:spacing w:after="0" w:line="360" w:lineRule="auto"/>
      </w:pPr>
      <w:r>
        <w:tab/>
      </w:r>
      <w:r>
        <w:tab/>
      </w:r>
      <w:r>
        <w:tab/>
      </w:r>
      <w:r>
        <w:tab/>
      </w:r>
      <w:r>
        <w:tab/>
        <w:t>Title: _________________________________</w:t>
      </w:r>
    </w:p>
    <w:sectPr w:rsidR="009E55D5" w:rsidRPr="00992F8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231" w:rsidRDefault="007B6231" w:rsidP="00A01C94">
      <w:pPr>
        <w:spacing w:after="0" w:line="240" w:lineRule="auto"/>
      </w:pPr>
      <w:r>
        <w:separator/>
      </w:r>
    </w:p>
  </w:endnote>
  <w:endnote w:type="continuationSeparator" w:id="0">
    <w:p w:rsidR="007B6231" w:rsidRDefault="007B6231" w:rsidP="00A01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C94" w:rsidRDefault="00A01C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413040"/>
      <w:docPartObj>
        <w:docPartGallery w:val="Page Numbers (Bottom of Page)"/>
        <w:docPartUnique/>
      </w:docPartObj>
    </w:sdtPr>
    <w:sdtEndPr>
      <w:rPr>
        <w:noProof/>
      </w:rPr>
    </w:sdtEndPr>
    <w:sdtContent>
      <w:p w:rsidR="00A01C94" w:rsidRDefault="00A01C94">
        <w:pPr>
          <w:pStyle w:val="Footer"/>
          <w:jc w:val="center"/>
        </w:pPr>
        <w:r>
          <w:fldChar w:fldCharType="begin"/>
        </w:r>
        <w:r>
          <w:instrText xml:space="preserve"> PAGE   \* MERGEFORMAT </w:instrText>
        </w:r>
        <w:r>
          <w:fldChar w:fldCharType="separate"/>
        </w:r>
        <w:r w:rsidR="00744D1E">
          <w:rPr>
            <w:noProof/>
          </w:rPr>
          <w:t>2</w:t>
        </w:r>
        <w:r>
          <w:rPr>
            <w:noProof/>
          </w:rPr>
          <w:fldChar w:fldCharType="end"/>
        </w:r>
      </w:p>
    </w:sdtContent>
  </w:sdt>
  <w:p w:rsidR="00A01C94" w:rsidRDefault="00A01C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C94" w:rsidRDefault="00A01C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231" w:rsidRDefault="007B6231" w:rsidP="00A01C94">
      <w:pPr>
        <w:spacing w:after="0" w:line="240" w:lineRule="auto"/>
      </w:pPr>
      <w:r>
        <w:separator/>
      </w:r>
    </w:p>
  </w:footnote>
  <w:footnote w:type="continuationSeparator" w:id="0">
    <w:p w:rsidR="007B6231" w:rsidRDefault="007B6231" w:rsidP="00A01C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C94" w:rsidRDefault="00A01C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C94" w:rsidRDefault="00A01C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C94" w:rsidRDefault="00A01C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7924"/>
    <w:multiLevelType w:val="hybridMultilevel"/>
    <w:tmpl w:val="B10EFF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5C66BA"/>
    <w:multiLevelType w:val="hybridMultilevel"/>
    <w:tmpl w:val="4F1E8C0C"/>
    <w:lvl w:ilvl="0" w:tplc="20329D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282"/>
    <w:rsid w:val="000023F4"/>
    <w:rsid w:val="00095C75"/>
    <w:rsid w:val="000A686F"/>
    <w:rsid w:val="000D38AF"/>
    <w:rsid w:val="00247B30"/>
    <w:rsid w:val="002525C7"/>
    <w:rsid w:val="002B269F"/>
    <w:rsid w:val="002F26F9"/>
    <w:rsid w:val="00305BD7"/>
    <w:rsid w:val="003422C3"/>
    <w:rsid w:val="00343508"/>
    <w:rsid w:val="003528C3"/>
    <w:rsid w:val="003B4481"/>
    <w:rsid w:val="003E3ADC"/>
    <w:rsid w:val="0040297C"/>
    <w:rsid w:val="004056DD"/>
    <w:rsid w:val="0045689B"/>
    <w:rsid w:val="00495B9E"/>
    <w:rsid w:val="004C45AF"/>
    <w:rsid w:val="004D3ADB"/>
    <w:rsid w:val="00557E65"/>
    <w:rsid w:val="005C54A2"/>
    <w:rsid w:val="005C7C29"/>
    <w:rsid w:val="005D26FA"/>
    <w:rsid w:val="00603110"/>
    <w:rsid w:val="00603BC2"/>
    <w:rsid w:val="0060715D"/>
    <w:rsid w:val="00627A5D"/>
    <w:rsid w:val="006449CB"/>
    <w:rsid w:val="00656397"/>
    <w:rsid w:val="00705D07"/>
    <w:rsid w:val="00744D1E"/>
    <w:rsid w:val="00746C88"/>
    <w:rsid w:val="00756465"/>
    <w:rsid w:val="00772D01"/>
    <w:rsid w:val="007A28A4"/>
    <w:rsid w:val="007B4201"/>
    <w:rsid w:val="007B6231"/>
    <w:rsid w:val="007C4282"/>
    <w:rsid w:val="007D4E6B"/>
    <w:rsid w:val="00802064"/>
    <w:rsid w:val="00804E1E"/>
    <w:rsid w:val="008F674D"/>
    <w:rsid w:val="008F71C6"/>
    <w:rsid w:val="00907D2E"/>
    <w:rsid w:val="009647CF"/>
    <w:rsid w:val="00992F83"/>
    <w:rsid w:val="009A2FEA"/>
    <w:rsid w:val="009E55D5"/>
    <w:rsid w:val="00A01C94"/>
    <w:rsid w:val="00A338EF"/>
    <w:rsid w:val="00B174D0"/>
    <w:rsid w:val="00B255DD"/>
    <w:rsid w:val="00B6092D"/>
    <w:rsid w:val="00B73E09"/>
    <w:rsid w:val="00B9210C"/>
    <w:rsid w:val="00BF325D"/>
    <w:rsid w:val="00C7646C"/>
    <w:rsid w:val="00CA52CD"/>
    <w:rsid w:val="00CC0E71"/>
    <w:rsid w:val="00CC5D41"/>
    <w:rsid w:val="00D038EB"/>
    <w:rsid w:val="00D525B1"/>
    <w:rsid w:val="00D562C3"/>
    <w:rsid w:val="00D638B6"/>
    <w:rsid w:val="00E27D12"/>
    <w:rsid w:val="00E5777C"/>
    <w:rsid w:val="00F37AC5"/>
    <w:rsid w:val="00F77726"/>
    <w:rsid w:val="00FA3CD5"/>
    <w:rsid w:val="00FC4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A52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282"/>
    <w:pPr>
      <w:ind w:left="720"/>
      <w:contextualSpacing/>
    </w:pPr>
  </w:style>
  <w:style w:type="character" w:customStyle="1" w:styleId="Heading2Char">
    <w:name w:val="Heading 2 Char"/>
    <w:basedOn w:val="DefaultParagraphFont"/>
    <w:link w:val="Heading2"/>
    <w:uiPriority w:val="9"/>
    <w:semiHidden/>
    <w:rsid w:val="00CA52C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01C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C94"/>
  </w:style>
  <w:style w:type="paragraph" w:styleId="Footer">
    <w:name w:val="footer"/>
    <w:basedOn w:val="Normal"/>
    <w:link w:val="FooterChar"/>
    <w:uiPriority w:val="99"/>
    <w:unhideWhenUsed/>
    <w:rsid w:val="00A01C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C94"/>
  </w:style>
  <w:style w:type="paragraph" w:styleId="BalloonText">
    <w:name w:val="Balloon Text"/>
    <w:basedOn w:val="Normal"/>
    <w:link w:val="BalloonTextChar"/>
    <w:uiPriority w:val="99"/>
    <w:semiHidden/>
    <w:unhideWhenUsed/>
    <w:rsid w:val="00557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E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A52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282"/>
    <w:pPr>
      <w:ind w:left="720"/>
      <w:contextualSpacing/>
    </w:pPr>
  </w:style>
  <w:style w:type="character" w:customStyle="1" w:styleId="Heading2Char">
    <w:name w:val="Heading 2 Char"/>
    <w:basedOn w:val="DefaultParagraphFont"/>
    <w:link w:val="Heading2"/>
    <w:uiPriority w:val="9"/>
    <w:semiHidden/>
    <w:rsid w:val="00CA52C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01C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C94"/>
  </w:style>
  <w:style w:type="paragraph" w:styleId="Footer">
    <w:name w:val="footer"/>
    <w:basedOn w:val="Normal"/>
    <w:link w:val="FooterChar"/>
    <w:uiPriority w:val="99"/>
    <w:unhideWhenUsed/>
    <w:rsid w:val="00A01C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C94"/>
  </w:style>
  <w:style w:type="paragraph" w:styleId="BalloonText">
    <w:name w:val="Balloon Text"/>
    <w:basedOn w:val="Normal"/>
    <w:link w:val="BalloonTextChar"/>
    <w:uiPriority w:val="99"/>
    <w:semiHidden/>
    <w:unhideWhenUsed/>
    <w:rsid w:val="00557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E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B8D62-951A-44E6-8792-C553A1A28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9</Pages>
  <Words>1719</Words>
  <Characters>9800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Ticknor</dc:creator>
  <cp:lastModifiedBy>ADWR</cp:lastModifiedBy>
  <cp:revision>10</cp:revision>
  <cp:lastPrinted>2014-02-26T20:33:00Z</cp:lastPrinted>
  <dcterms:created xsi:type="dcterms:W3CDTF">2015-03-12T16:16:00Z</dcterms:created>
  <dcterms:modified xsi:type="dcterms:W3CDTF">2015-03-12T17:42:00Z</dcterms:modified>
</cp:coreProperties>
</file>